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before="100" w:beforeAutospacing="1" w:after="100" w:afterAutospacing="1" w:line="600" w:lineRule="exact"/>
        <w:jc w:val="both"/>
        <w:rPr>
          <w:rFonts w:ascii="黑体" w:hAnsi="黑体" w:eastAsia="黑体" w:cs="黑体"/>
          <w:kern w:val="0"/>
          <w:sz w:val="52"/>
          <w:szCs w:val="52"/>
        </w:rPr>
      </w:pPr>
    </w:p>
    <w:p>
      <w:pPr>
        <w:widowControl/>
        <w:adjustRightInd w:val="0"/>
        <w:snapToGrid w:val="0"/>
        <w:spacing w:before="100" w:beforeAutospacing="1" w:after="100" w:afterAutospacing="1" w:line="600" w:lineRule="exact"/>
        <w:contextualSpacing/>
        <w:jc w:val="center"/>
        <w:rPr>
          <w:rFonts w:ascii="方正小标宋简体" w:hAnsi="黑体" w:eastAsia="方正小标宋简体" w:cs="黑体"/>
          <w:kern w:val="0"/>
          <w:sz w:val="54"/>
          <w:szCs w:val="54"/>
        </w:rPr>
      </w:pPr>
      <w:r>
        <w:rPr>
          <w:rFonts w:hint="eastAsia" w:ascii="方正小标宋简体" w:hAnsi="黑体" w:eastAsia="方正小标宋简体" w:cs="黑体"/>
          <w:kern w:val="0"/>
          <w:sz w:val="54"/>
          <w:szCs w:val="54"/>
        </w:rPr>
        <w:t>湖南潇水涔天河水库扩建工程</w:t>
      </w:r>
      <w:r>
        <w:rPr>
          <w:rFonts w:hint="eastAsia" w:ascii="方正小标宋简体" w:hAnsi="黑体" w:eastAsia="方正小标宋简体" w:cs="黑体"/>
          <w:bCs/>
          <w:kern w:val="0"/>
          <w:sz w:val="54"/>
          <w:szCs w:val="54"/>
        </w:rPr>
        <w:t>灌区</w:t>
      </w:r>
      <w:r>
        <w:rPr>
          <w:rFonts w:hint="eastAsia" w:ascii="方正小标宋简体" w:hAnsi="黑体" w:eastAsia="方正小标宋简体" w:cs="黑体"/>
          <w:kern w:val="0"/>
          <w:sz w:val="54"/>
          <w:szCs w:val="54"/>
        </w:rPr>
        <w:t>竣工财务决算报告编制项目</w:t>
      </w:r>
    </w:p>
    <w:p>
      <w:pPr>
        <w:widowControl/>
        <w:adjustRightInd w:val="0"/>
        <w:snapToGrid w:val="0"/>
        <w:spacing w:before="100" w:beforeAutospacing="1" w:after="100" w:afterAutospacing="1" w:line="600" w:lineRule="exact"/>
        <w:jc w:val="center"/>
        <w:rPr>
          <w:rFonts w:ascii="方正小标宋简体" w:hAnsi="黑体" w:eastAsia="方正小标宋简体" w:cs="黑体"/>
          <w:kern w:val="0"/>
          <w:sz w:val="54"/>
          <w:szCs w:val="54"/>
        </w:rPr>
      </w:pPr>
    </w:p>
    <w:p>
      <w:pPr>
        <w:widowControl/>
        <w:adjustRightInd w:val="0"/>
        <w:snapToGrid w:val="0"/>
        <w:spacing w:before="100" w:beforeAutospacing="1" w:after="100" w:afterAutospacing="1" w:line="600" w:lineRule="exact"/>
        <w:jc w:val="center"/>
        <w:rPr>
          <w:rFonts w:ascii="黑体" w:hAnsi="黑体" w:eastAsia="黑体" w:cs="黑体"/>
          <w:kern w:val="0"/>
          <w:sz w:val="54"/>
          <w:szCs w:val="54"/>
        </w:rPr>
      </w:pPr>
      <w:r>
        <w:rPr>
          <w:rFonts w:hint="eastAsia" w:ascii="方正小标宋简体" w:hAnsi="黑体" w:eastAsia="方正小标宋简体" w:cs="黑体"/>
          <w:kern w:val="0"/>
          <w:sz w:val="54"/>
          <w:szCs w:val="54"/>
        </w:rPr>
        <w:t>邀请文件</w:t>
      </w:r>
    </w:p>
    <w:p>
      <w:pPr>
        <w:widowControl/>
        <w:adjustRightInd w:val="0"/>
        <w:snapToGrid w:val="0"/>
        <w:spacing w:before="100" w:beforeAutospacing="1" w:after="100" w:afterAutospacing="1" w:line="600" w:lineRule="exact"/>
        <w:jc w:val="center"/>
        <w:rPr>
          <w:rFonts w:ascii="黑体" w:hAnsi="黑体" w:eastAsia="黑体" w:cs="黑体"/>
          <w:kern w:val="0"/>
          <w:sz w:val="44"/>
          <w:szCs w:val="22"/>
        </w:rPr>
      </w:pPr>
    </w:p>
    <w:p>
      <w:pPr>
        <w:widowControl/>
        <w:adjustRightInd w:val="0"/>
        <w:snapToGrid w:val="0"/>
        <w:spacing w:before="100" w:beforeAutospacing="1" w:after="100" w:afterAutospacing="1" w:line="600" w:lineRule="exact"/>
        <w:jc w:val="center"/>
        <w:rPr>
          <w:rFonts w:ascii="黑体" w:hAnsi="黑体" w:eastAsia="黑体" w:cs="黑体"/>
          <w:kern w:val="0"/>
          <w:sz w:val="44"/>
          <w:szCs w:val="22"/>
        </w:rPr>
      </w:pPr>
    </w:p>
    <w:p>
      <w:pPr>
        <w:widowControl/>
        <w:adjustRightInd w:val="0"/>
        <w:snapToGrid w:val="0"/>
        <w:spacing w:before="100" w:beforeAutospacing="1" w:after="100" w:afterAutospacing="1" w:line="600" w:lineRule="exact"/>
        <w:jc w:val="center"/>
        <w:rPr>
          <w:rFonts w:ascii="黑体" w:hAnsi="黑体" w:eastAsia="黑体" w:cs="黑体"/>
          <w:kern w:val="0"/>
          <w:sz w:val="44"/>
          <w:szCs w:val="22"/>
        </w:rPr>
      </w:pPr>
    </w:p>
    <w:p>
      <w:pPr>
        <w:widowControl/>
        <w:adjustRightInd w:val="0"/>
        <w:snapToGrid w:val="0"/>
        <w:spacing w:before="100" w:beforeAutospacing="1" w:after="100" w:afterAutospacing="1" w:line="600" w:lineRule="exact"/>
        <w:jc w:val="center"/>
        <w:rPr>
          <w:rFonts w:ascii="黑体" w:hAnsi="黑体" w:eastAsia="黑体" w:cs="黑体"/>
          <w:kern w:val="0"/>
          <w:sz w:val="44"/>
          <w:szCs w:val="22"/>
        </w:rPr>
      </w:pPr>
    </w:p>
    <w:p>
      <w:pPr>
        <w:widowControl/>
        <w:adjustRightInd w:val="0"/>
        <w:snapToGrid w:val="0"/>
        <w:spacing w:before="100" w:beforeAutospacing="1" w:after="100" w:afterAutospacing="1" w:line="600" w:lineRule="exact"/>
        <w:jc w:val="center"/>
        <w:rPr>
          <w:rFonts w:ascii="黑体" w:hAnsi="黑体" w:eastAsia="黑体" w:cs="黑体"/>
          <w:kern w:val="0"/>
          <w:sz w:val="44"/>
          <w:szCs w:val="22"/>
        </w:rPr>
      </w:pPr>
    </w:p>
    <w:p>
      <w:pPr>
        <w:pStyle w:val="2"/>
        <w:rPr>
          <w:rFonts w:ascii="黑体" w:hAnsi="黑体" w:eastAsia="黑体" w:cs="黑体"/>
          <w:kern w:val="0"/>
          <w:sz w:val="44"/>
          <w:szCs w:val="22"/>
        </w:rPr>
      </w:pPr>
    </w:p>
    <w:p>
      <w:pPr>
        <w:pStyle w:val="3"/>
        <w:rPr>
          <w:rFonts w:ascii="黑体" w:hAnsi="黑体" w:eastAsia="黑体" w:cs="黑体"/>
          <w:kern w:val="0"/>
          <w:sz w:val="44"/>
          <w:szCs w:val="22"/>
        </w:rPr>
      </w:pPr>
    </w:p>
    <w:p>
      <w:pPr>
        <w:pStyle w:val="4"/>
        <w:rPr>
          <w:rFonts w:ascii="黑体" w:hAnsi="黑体" w:eastAsia="黑体" w:cs="黑体"/>
          <w:kern w:val="0"/>
          <w:sz w:val="44"/>
          <w:szCs w:val="22"/>
        </w:rPr>
      </w:pPr>
    </w:p>
    <w:p/>
    <w:p>
      <w:pPr>
        <w:widowControl/>
        <w:adjustRightInd w:val="0"/>
        <w:snapToGrid w:val="0"/>
        <w:spacing w:before="100" w:beforeAutospacing="1" w:after="100" w:afterAutospacing="1" w:line="600" w:lineRule="exact"/>
        <w:contextualSpacing/>
        <w:jc w:val="center"/>
        <w:rPr>
          <w:rFonts w:hint="eastAsia" w:ascii="方正小标宋简体" w:hAnsi="黑体" w:eastAsia="方正小标宋简体" w:cs="黑体"/>
          <w:kern w:val="0"/>
          <w:sz w:val="36"/>
          <w:szCs w:val="36"/>
        </w:rPr>
      </w:pPr>
      <w:r>
        <w:rPr>
          <w:rFonts w:hint="eastAsia" w:ascii="方正小标宋简体" w:hAnsi="黑体" w:eastAsia="方正小标宋简体" w:cs="黑体"/>
          <w:kern w:val="0"/>
          <w:sz w:val="36"/>
          <w:szCs w:val="36"/>
        </w:rPr>
        <w:t>永州涔天河灌区工程建设有限责任公司</w:t>
      </w:r>
    </w:p>
    <w:p>
      <w:pPr>
        <w:widowControl/>
        <w:adjustRightInd w:val="0"/>
        <w:snapToGrid w:val="0"/>
        <w:spacing w:before="100" w:beforeAutospacing="1" w:after="100" w:afterAutospacing="1" w:line="600" w:lineRule="exact"/>
        <w:contextualSpacing/>
        <w:jc w:val="center"/>
        <w:rPr>
          <w:rFonts w:hint="default" w:ascii="方正小标宋简体" w:hAnsi="黑体" w:eastAsia="方正小标宋简体" w:cs="黑体"/>
          <w:kern w:val="0"/>
          <w:sz w:val="36"/>
          <w:szCs w:val="36"/>
          <w:lang w:val="en-US" w:eastAsia="zh-CN"/>
        </w:rPr>
      </w:pPr>
      <w:r>
        <w:rPr>
          <w:rFonts w:hint="eastAsia" w:ascii="方正小标宋简体" w:hAnsi="黑体" w:eastAsia="方正小标宋简体" w:cs="黑体"/>
          <w:kern w:val="0"/>
          <w:sz w:val="36"/>
          <w:szCs w:val="36"/>
          <w:lang w:val="en-US" w:eastAsia="zh-CN"/>
        </w:rPr>
        <w:t>2023年7月</w:t>
      </w:r>
    </w:p>
    <w:p>
      <w:pPr>
        <w:pStyle w:val="2"/>
      </w:pPr>
    </w:p>
    <w:p>
      <w:pPr>
        <w:pStyle w:val="3"/>
        <w:rPr>
          <w:lang w:val="en-US"/>
        </w:rPr>
      </w:pPr>
    </w:p>
    <w:p>
      <w:pPr>
        <w:pStyle w:val="4"/>
      </w:pPr>
    </w:p>
    <w:p>
      <w:pPr>
        <w:spacing w:line="660" w:lineRule="exact"/>
        <w:jc w:val="center"/>
        <w:rPr>
          <w:rFonts w:ascii="方正小标宋_GBK" w:eastAsia="方正小标宋_GBK"/>
          <w:bCs/>
          <w:sz w:val="44"/>
          <w:szCs w:val="44"/>
        </w:rPr>
      </w:pPr>
      <w:bookmarkStart w:id="0" w:name="_Toc300677960"/>
      <w:bookmarkStart w:id="1" w:name="_Toc493489557"/>
      <w:r>
        <w:rPr>
          <w:rFonts w:hint="eastAsia" w:ascii="方正小标宋_GBK" w:eastAsia="方正小标宋_GBK"/>
          <w:sz w:val="44"/>
          <w:szCs w:val="44"/>
        </w:rPr>
        <w:t>第一章 询价</w:t>
      </w:r>
      <w:bookmarkEnd w:id="0"/>
      <w:r>
        <w:rPr>
          <w:rFonts w:hint="eastAsia" w:ascii="方正小标宋_GBK" w:eastAsia="方正小标宋_GBK"/>
          <w:sz w:val="44"/>
          <w:szCs w:val="44"/>
        </w:rPr>
        <w:t>邀请函</w:t>
      </w:r>
      <w:bookmarkEnd w:id="1"/>
    </w:p>
    <w:p>
      <w:pPr>
        <w:widowControl/>
        <w:adjustRightInd w:val="0"/>
        <w:snapToGrid w:val="0"/>
        <w:spacing w:before="100" w:beforeAutospacing="1" w:after="100" w:afterAutospacing="1" w:line="600" w:lineRule="exact"/>
        <w:contextualSpacing/>
        <w:jc w:val="center"/>
        <w:rPr>
          <w:rFonts w:ascii="方正小标宋简体" w:hAnsi="黑体" w:eastAsia="方正小标宋简体" w:cs="黑体"/>
        </w:rPr>
      </w:pPr>
    </w:p>
    <w:p>
      <w:pPr>
        <w:widowControl/>
        <w:adjustRightInd w:val="0"/>
        <w:snapToGrid w:val="0"/>
        <w:spacing w:before="100" w:beforeAutospacing="1" w:after="100" w:afterAutospacing="1" w:line="600" w:lineRule="exact"/>
        <w:contextualSpacing/>
        <w:jc w:val="left"/>
        <w:rPr>
          <w:rFonts w:ascii="仿宋_GB2312" w:eastAsia="仿宋_GB2312" w:hAnsiTheme="minorEastAsia" w:cstheme="minorEastAsia"/>
          <w:sz w:val="28"/>
          <w:szCs w:val="28"/>
          <w:u w:val="single"/>
        </w:rPr>
      </w:pPr>
      <w:r>
        <w:rPr>
          <w:rFonts w:hint="eastAsia" w:ascii="仿宋_GB2312" w:eastAsia="仿宋_GB2312" w:hAnsiTheme="minorEastAsia" w:cstheme="minorEastAsia"/>
          <w:sz w:val="28"/>
          <w:szCs w:val="28"/>
          <w:u w:val="single"/>
        </w:rPr>
        <w:t>各投标人：</w:t>
      </w:r>
    </w:p>
    <w:p>
      <w:pPr>
        <w:spacing w:line="360" w:lineRule="auto"/>
        <w:ind w:firstLine="560" w:firstLineChars="200"/>
        <w:rPr>
          <w:rFonts w:ascii="仿宋_GB2312" w:eastAsia="仿宋_GB2312" w:hAnsiTheme="minorEastAsia" w:cstheme="minorEastAsia"/>
          <w:sz w:val="28"/>
          <w:szCs w:val="28"/>
        </w:rPr>
      </w:pPr>
      <w:r>
        <w:rPr>
          <w:rFonts w:hint="eastAsia" w:ascii="仿宋_GB2312" w:eastAsia="仿宋_GB2312" w:hAnsiTheme="minorEastAsia" w:cstheme="minorEastAsia"/>
          <w:sz w:val="28"/>
          <w:szCs w:val="28"/>
        </w:rPr>
        <w:t>永州涔天河灌区工程建设有限责任公司为湖南省涔天河水库扩建工程灌区项目法人，负责湖南涔天河水库扩建工程灌区建设任务。目前涔天河水库扩建工程灌区已进入竣工验收阶段，按照国家相关法律法规的规定，我公司拟开展湖南省涔天河水库扩建工程灌区竣工财务决算工作。根据工程竣工财务决算需要，现对竣工财务决算编制服务进行询价，以确定竣工财务决算编制单位。</w:t>
      </w:r>
    </w:p>
    <w:p>
      <w:pPr>
        <w:widowControl/>
        <w:adjustRightInd w:val="0"/>
        <w:snapToGrid w:val="0"/>
        <w:spacing w:line="360" w:lineRule="auto"/>
        <w:ind w:firstLine="562" w:firstLineChars="200"/>
        <w:contextualSpacing/>
        <w:rPr>
          <w:rFonts w:ascii="仿宋_GB2312" w:eastAsia="仿宋_GB2312"/>
          <w:b/>
          <w:sz w:val="28"/>
          <w:szCs w:val="28"/>
        </w:rPr>
      </w:pPr>
      <w:r>
        <w:rPr>
          <w:rFonts w:hint="eastAsia" w:ascii="仿宋_GB2312" w:hAnsi="宋体" w:eastAsia="仿宋_GB2312" w:cs="黑体"/>
          <w:b/>
          <w:kern w:val="0"/>
          <w:sz w:val="28"/>
          <w:szCs w:val="28"/>
        </w:rPr>
        <w:t>一、项目概况</w:t>
      </w:r>
    </w:p>
    <w:p>
      <w:pPr>
        <w:widowControl/>
        <w:adjustRightInd w:val="0"/>
        <w:snapToGrid w:val="0"/>
        <w:spacing w:line="360" w:lineRule="auto"/>
        <w:ind w:firstLine="562" w:firstLineChars="200"/>
        <w:contextualSpacing/>
        <w:rPr>
          <w:rFonts w:ascii="仿宋_GB2312" w:eastAsia="仿宋_GB2312" w:cs="仿宋_GB2312"/>
          <w:kern w:val="0"/>
          <w:sz w:val="28"/>
          <w:szCs w:val="28"/>
          <w:u w:val="single"/>
        </w:rPr>
      </w:pPr>
      <w:r>
        <w:rPr>
          <w:rFonts w:hint="eastAsia" w:ascii="仿宋_GB2312" w:eastAsia="仿宋_GB2312" w:cs="仿宋_GB2312"/>
          <w:b/>
          <w:kern w:val="0"/>
          <w:sz w:val="28"/>
          <w:szCs w:val="28"/>
        </w:rPr>
        <w:t>（一）项目名称</w:t>
      </w:r>
      <w:r>
        <w:rPr>
          <w:rFonts w:hint="eastAsia" w:ascii="仿宋_GB2312" w:eastAsia="仿宋_GB2312" w:cs="仿宋_GB2312"/>
          <w:kern w:val="0"/>
          <w:sz w:val="28"/>
          <w:szCs w:val="28"/>
        </w:rPr>
        <w:t>：</w:t>
      </w:r>
      <w:r>
        <w:rPr>
          <w:rFonts w:hint="eastAsia" w:ascii="仿宋_GB2312" w:eastAsia="仿宋_GB2312" w:cs="仿宋_GB2312"/>
          <w:kern w:val="0"/>
          <w:sz w:val="28"/>
          <w:szCs w:val="28"/>
          <w:u w:val="single"/>
        </w:rPr>
        <w:t>湖南潇水涔天河水库扩建工程灌区竣工财务决算编制</w:t>
      </w:r>
    </w:p>
    <w:p>
      <w:pPr>
        <w:widowControl/>
        <w:adjustRightInd w:val="0"/>
        <w:snapToGrid w:val="0"/>
        <w:spacing w:line="360" w:lineRule="auto"/>
        <w:ind w:firstLine="562" w:firstLineChars="200"/>
        <w:contextualSpacing/>
        <w:rPr>
          <w:rFonts w:ascii="仿宋_GB2312" w:eastAsia="仿宋_GB2312"/>
          <w:sz w:val="28"/>
          <w:szCs w:val="28"/>
        </w:rPr>
      </w:pPr>
      <w:r>
        <w:rPr>
          <w:rFonts w:hint="eastAsia" w:ascii="仿宋_GB2312" w:eastAsia="仿宋_GB2312" w:cs="仿宋_GB2312"/>
          <w:b/>
          <w:kern w:val="0"/>
          <w:sz w:val="28"/>
          <w:szCs w:val="28"/>
        </w:rPr>
        <w:t>（二）项目地点：</w:t>
      </w:r>
      <w:r>
        <w:rPr>
          <w:rFonts w:hint="eastAsia" w:ascii="仿宋_GB2312" w:eastAsia="仿宋_GB2312" w:cs="仿宋_GB2312"/>
          <w:kern w:val="0"/>
          <w:sz w:val="28"/>
          <w:szCs w:val="28"/>
          <w:u w:val="single"/>
        </w:rPr>
        <w:t>湖南省永州市</w:t>
      </w:r>
      <w:r>
        <w:rPr>
          <w:rFonts w:hint="eastAsia" w:ascii="仿宋_GB2312" w:eastAsia="仿宋_GB2312" w:cs="仿宋_GB2312"/>
          <w:kern w:val="0"/>
          <w:sz w:val="28"/>
          <w:szCs w:val="28"/>
        </w:rPr>
        <w:t>。</w:t>
      </w:r>
    </w:p>
    <w:p>
      <w:pPr>
        <w:widowControl/>
        <w:adjustRightInd w:val="0"/>
        <w:snapToGrid w:val="0"/>
        <w:spacing w:line="360" w:lineRule="auto"/>
        <w:ind w:firstLine="562" w:firstLineChars="200"/>
        <w:contextualSpacing/>
        <w:rPr>
          <w:rFonts w:ascii="仿宋_GB2312" w:eastAsia="仿宋_GB2312" w:cs="仿宋_GB2312"/>
          <w:b/>
          <w:kern w:val="0"/>
          <w:sz w:val="28"/>
          <w:szCs w:val="28"/>
        </w:rPr>
      </w:pPr>
      <w:r>
        <w:rPr>
          <w:rFonts w:hint="eastAsia" w:ascii="仿宋_GB2312" w:eastAsia="仿宋_GB2312" w:cs="仿宋_GB2312"/>
          <w:b/>
          <w:kern w:val="0"/>
          <w:sz w:val="28"/>
          <w:szCs w:val="28"/>
        </w:rPr>
        <w:t>（三）项目基本情况（主要工程特性、总投资）：</w:t>
      </w:r>
    </w:p>
    <w:p>
      <w:pPr>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涔天河水库扩建工程灌区主要任务是灌溉、防洪、下游补水和发电，兼顾航运等综合利用，工程等别为Ⅱ等，规模为大（2）型灌区工程。灌区总设计流量48.5m</w:t>
      </w:r>
      <w:r>
        <w:rPr>
          <w:rFonts w:hint="eastAsia" w:ascii="仿宋_GB2312" w:hAnsi="仿宋_GB2312" w:eastAsia="仿宋_GB2312"/>
          <w:sz w:val="28"/>
          <w:szCs w:val="28"/>
          <w:vertAlign w:val="superscript"/>
        </w:rPr>
        <w:t>3</w:t>
      </w:r>
      <w:r>
        <w:rPr>
          <w:rFonts w:hint="eastAsia" w:ascii="仿宋_GB2312" w:hAnsi="仿宋_GB2312" w:eastAsia="仿宋_GB2312"/>
          <w:sz w:val="28"/>
          <w:szCs w:val="28"/>
        </w:rPr>
        <w:t>/s，其中左总干渠24.5m</w:t>
      </w:r>
      <w:r>
        <w:rPr>
          <w:rFonts w:hint="eastAsia" w:ascii="仿宋_GB2312" w:hAnsi="仿宋_GB2312" w:eastAsia="仿宋_GB2312"/>
          <w:sz w:val="28"/>
          <w:szCs w:val="28"/>
          <w:vertAlign w:val="superscript"/>
        </w:rPr>
        <w:t>3</w:t>
      </w:r>
      <w:r>
        <w:rPr>
          <w:rFonts w:hint="eastAsia" w:ascii="仿宋_GB2312" w:hAnsi="仿宋_GB2312" w:eastAsia="仿宋_GB2312"/>
          <w:sz w:val="28"/>
          <w:szCs w:val="28"/>
        </w:rPr>
        <w:t>/s，右总干渠24.0m</w:t>
      </w:r>
      <w:r>
        <w:rPr>
          <w:rFonts w:hint="eastAsia" w:ascii="仿宋_GB2312" w:hAnsi="仿宋_GB2312" w:eastAsia="仿宋_GB2312"/>
          <w:sz w:val="28"/>
          <w:szCs w:val="28"/>
          <w:vertAlign w:val="superscript"/>
        </w:rPr>
        <w:t>3</w:t>
      </w:r>
      <w:r>
        <w:rPr>
          <w:rFonts w:hint="eastAsia" w:ascii="仿宋_GB2312" w:hAnsi="仿宋_GB2312" w:eastAsia="仿宋_GB2312"/>
          <w:sz w:val="28"/>
          <w:szCs w:val="28"/>
        </w:rPr>
        <w:t>/s。设计灌溉面积为111.46万亩，分左、右岸灌区，其中左灌区55.11万亩（灌溉江华、江永、道县），右灌区56.35万亩（灌溉江华、道县、宁远）。灌区工程征地拆迁涉及4县35乡镇242村，规划新建干渠设计长度240.039km、支渠169.609km。</w:t>
      </w:r>
    </w:p>
    <w:p>
      <w:pPr>
        <w:widowControl/>
        <w:adjustRightInd w:val="0"/>
        <w:snapToGrid w:val="0"/>
        <w:spacing w:line="360" w:lineRule="auto"/>
        <w:ind w:firstLine="560" w:firstLineChars="200"/>
        <w:contextualSpacing/>
        <w:rPr>
          <w:rFonts w:ascii="仿宋_GB2312" w:eastAsia="仿宋_GB2312" w:cs="仿宋_GB2312"/>
          <w:kern w:val="0"/>
          <w:sz w:val="28"/>
          <w:szCs w:val="28"/>
        </w:rPr>
      </w:pPr>
      <w:r>
        <w:rPr>
          <w:rFonts w:hint="eastAsia" w:ascii="仿宋_GB2312" w:hAnsi="仿宋_GB2312" w:eastAsia="仿宋_GB2312"/>
          <w:sz w:val="28"/>
          <w:szCs w:val="28"/>
        </w:rPr>
        <w:t>涔天河水库扩建工程灌区批复的初步设计概算金额为40.18亿元，工程于2016年11月主体工程开工，2022年12月底主体工程基本完工，2023年3月底基本建成，5月8日完成江华、江永和道县片区通水阶段验收，2023年6月29日完成宁远片区通水阶段验收，工程累计完成投资50.15亿元（含干渠、支渠、田间工程、征地拆迁、移民补偿等）。</w:t>
      </w:r>
    </w:p>
    <w:p>
      <w:pPr>
        <w:widowControl/>
        <w:adjustRightInd w:val="0"/>
        <w:snapToGrid w:val="0"/>
        <w:spacing w:line="360" w:lineRule="auto"/>
        <w:ind w:firstLine="562" w:firstLineChars="200"/>
        <w:contextualSpacing/>
        <w:rPr>
          <w:rFonts w:ascii="仿宋_GB2312" w:hAnsi="仿宋_GB2312" w:eastAsia="仿宋_GB2312"/>
          <w:b/>
          <w:sz w:val="28"/>
          <w:szCs w:val="28"/>
        </w:rPr>
      </w:pPr>
      <w:r>
        <w:rPr>
          <w:rFonts w:hint="eastAsia" w:ascii="仿宋_GB2312" w:hAnsi="仿宋_GB2312" w:eastAsia="仿宋_GB2312"/>
          <w:b/>
          <w:sz w:val="28"/>
          <w:szCs w:val="28"/>
        </w:rPr>
        <w:t>二、服务内容</w:t>
      </w:r>
    </w:p>
    <w:p>
      <w:pPr>
        <w:tabs>
          <w:tab w:val="left" w:pos="945"/>
        </w:tabs>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1.制定湖南涔天河水库扩建工程灌区项目竣工财务决算编制方案和项目调整、资料收集等相关工作。</w:t>
      </w:r>
    </w:p>
    <w:p>
      <w:pPr>
        <w:tabs>
          <w:tab w:val="left" w:pos="945"/>
        </w:tabs>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2.合同签订</w:t>
      </w:r>
      <w:r>
        <w:rPr>
          <w:rFonts w:hint="eastAsia" w:ascii="仿宋_GB2312" w:hAnsi="仿宋_GB2312" w:eastAsia="仿宋_GB2312"/>
          <w:sz w:val="28"/>
          <w:szCs w:val="28"/>
          <w:highlight w:val="none"/>
        </w:rPr>
        <w:t>后60</w:t>
      </w:r>
      <w:r>
        <w:rPr>
          <w:rFonts w:hint="eastAsia" w:ascii="仿宋_GB2312" w:hAnsi="仿宋_GB2312" w:eastAsia="仿宋_GB2312"/>
          <w:sz w:val="28"/>
          <w:szCs w:val="28"/>
        </w:rPr>
        <w:t>日历天内，按照国家相关法律法规和会计制度及财务制度的要求，完成湖南涔天河水库扩建工程灌区项目的竣工财务决算编制工作，做到过程清晰，事实清楚，内容完整，证据充分，依据准确。</w:t>
      </w:r>
    </w:p>
    <w:p>
      <w:pPr>
        <w:pStyle w:val="22"/>
        <w:spacing w:line="360" w:lineRule="auto"/>
        <w:ind w:firstLine="560" w:firstLineChars="200"/>
        <w:rPr>
          <w:rFonts w:ascii="仿宋_GB2312" w:hAnsi="仿宋_GB2312" w:eastAsia="仿宋_GB2312"/>
          <w:kern w:val="2"/>
          <w:sz w:val="28"/>
          <w:szCs w:val="28"/>
        </w:rPr>
      </w:pPr>
      <w:r>
        <w:rPr>
          <w:rFonts w:hint="eastAsia" w:ascii="仿宋_GB2312" w:hAnsi="仿宋_GB2312" w:eastAsia="仿宋_GB2312"/>
          <w:kern w:val="2"/>
          <w:sz w:val="28"/>
          <w:szCs w:val="28"/>
        </w:rPr>
        <w:t>3.配合水利主管部门对湖南涔天河水库扩建工程灌区项目竣工财务决算报告进行财务审查审计，并负责通过水利主管部门的批复。</w:t>
      </w:r>
    </w:p>
    <w:p>
      <w:pPr>
        <w:pStyle w:val="22"/>
        <w:spacing w:line="360" w:lineRule="auto"/>
        <w:ind w:firstLine="562" w:firstLineChars="200"/>
        <w:rPr>
          <w:rFonts w:ascii="仿宋_GB2312" w:eastAsia="仿宋_GB2312"/>
          <w:b/>
          <w:sz w:val="28"/>
          <w:szCs w:val="28"/>
        </w:rPr>
      </w:pPr>
      <w:r>
        <w:rPr>
          <w:rFonts w:hint="eastAsia" w:ascii="仿宋_GB2312" w:hAnsi="宋体" w:eastAsia="仿宋_GB2312" w:cs="黑体"/>
          <w:b/>
          <w:sz w:val="28"/>
          <w:szCs w:val="28"/>
        </w:rPr>
        <w:t>三、投标人资质要求</w:t>
      </w:r>
    </w:p>
    <w:p>
      <w:pPr>
        <w:spacing w:line="360" w:lineRule="auto"/>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（一）投标人具备《政府采购法》第二十二条所规定的条件，即投标人参加政府采购活动应当具备下列条件:</w:t>
      </w:r>
    </w:p>
    <w:p>
      <w:pPr>
        <w:spacing w:line="360" w:lineRule="auto"/>
        <w:ind w:firstLine="200"/>
        <w:rPr>
          <w:rFonts w:ascii="仿宋_GB2312" w:eastAsia="仿宋_GB2312" w:cs="仿宋_GB2312"/>
          <w:kern w:val="0"/>
          <w:sz w:val="28"/>
          <w:szCs w:val="28"/>
        </w:rPr>
      </w:pPr>
      <w:r>
        <w:rPr>
          <w:rFonts w:hint="eastAsia" w:ascii="仿宋_GB2312" w:eastAsia="仿宋_GB2312" w:cs="仿宋_GB2312"/>
          <w:kern w:val="0"/>
          <w:sz w:val="28"/>
          <w:szCs w:val="28"/>
        </w:rPr>
        <w:t>　1.具有独立承担民事责任的能力；</w:t>
      </w:r>
    </w:p>
    <w:p>
      <w:pPr>
        <w:spacing w:line="360" w:lineRule="auto"/>
        <w:ind w:firstLine="200"/>
        <w:rPr>
          <w:rFonts w:ascii="仿宋_GB2312" w:eastAsia="仿宋_GB2312" w:cs="仿宋_GB2312"/>
          <w:kern w:val="0"/>
          <w:sz w:val="28"/>
          <w:szCs w:val="28"/>
        </w:rPr>
      </w:pPr>
      <w:r>
        <w:rPr>
          <w:rFonts w:hint="eastAsia" w:ascii="仿宋_GB2312" w:eastAsia="仿宋_GB2312" w:cs="仿宋_GB2312"/>
          <w:kern w:val="0"/>
          <w:sz w:val="28"/>
          <w:szCs w:val="28"/>
        </w:rPr>
        <w:t>　2.具有良好的商业信誉和健全的财务会计制度；</w:t>
      </w:r>
    </w:p>
    <w:p>
      <w:pPr>
        <w:spacing w:line="360" w:lineRule="auto"/>
        <w:ind w:firstLine="200"/>
        <w:rPr>
          <w:rFonts w:ascii="仿宋_GB2312" w:eastAsia="仿宋_GB2312" w:cs="仿宋_GB2312"/>
          <w:kern w:val="0"/>
          <w:sz w:val="28"/>
          <w:szCs w:val="28"/>
        </w:rPr>
      </w:pPr>
      <w:r>
        <w:rPr>
          <w:rFonts w:hint="eastAsia" w:ascii="仿宋_GB2312" w:eastAsia="仿宋_GB2312" w:cs="仿宋_GB2312"/>
          <w:kern w:val="0"/>
          <w:sz w:val="28"/>
          <w:szCs w:val="28"/>
        </w:rPr>
        <w:t>　3.具有履行合同所必需的设备和专业技术能力；</w:t>
      </w:r>
    </w:p>
    <w:p>
      <w:pPr>
        <w:spacing w:line="360" w:lineRule="auto"/>
        <w:ind w:firstLine="200"/>
        <w:rPr>
          <w:rFonts w:ascii="仿宋_GB2312" w:eastAsia="仿宋_GB2312" w:cs="仿宋_GB2312"/>
          <w:kern w:val="0"/>
          <w:sz w:val="28"/>
          <w:szCs w:val="28"/>
        </w:rPr>
      </w:pPr>
      <w:r>
        <w:rPr>
          <w:rFonts w:hint="eastAsia" w:ascii="仿宋_GB2312" w:eastAsia="仿宋_GB2312" w:cs="仿宋_GB2312"/>
          <w:kern w:val="0"/>
          <w:sz w:val="28"/>
          <w:szCs w:val="28"/>
        </w:rPr>
        <w:t>　4.有依法缴纳税收和社会保障资金的良好记录；</w:t>
      </w:r>
    </w:p>
    <w:p>
      <w:pPr>
        <w:spacing w:line="360" w:lineRule="auto"/>
        <w:ind w:firstLine="200"/>
        <w:rPr>
          <w:rFonts w:ascii="仿宋_GB2312" w:eastAsia="仿宋_GB2312" w:cs="仿宋_GB2312"/>
          <w:kern w:val="0"/>
          <w:sz w:val="28"/>
          <w:szCs w:val="28"/>
        </w:rPr>
      </w:pPr>
      <w:r>
        <w:rPr>
          <w:rFonts w:hint="eastAsia" w:ascii="仿宋_GB2312" w:eastAsia="仿宋_GB2312" w:cs="仿宋_GB2312"/>
          <w:kern w:val="0"/>
          <w:sz w:val="28"/>
          <w:szCs w:val="28"/>
        </w:rPr>
        <w:t>　5.参加政府采购活动前三年内，在经营活动中没有重大违法记录；</w:t>
      </w:r>
    </w:p>
    <w:p>
      <w:pPr>
        <w:spacing w:line="360" w:lineRule="auto"/>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6.法律、行政法规规定的其他条件。</w:t>
      </w:r>
    </w:p>
    <w:p>
      <w:pPr>
        <w:widowControl/>
        <w:adjustRightInd w:val="0"/>
        <w:snapToGrid w:val="0"/>
        <w:spacing w:line="360" w:lineRule="auto"/>
        <w:ind w:firstLine="560" w:firstLineChars="200"/>
        <w:contextualSpacing/>
        <w:rPr>
          <w:rFonts w:ascii="仿宋_GB2312" w:eastAsia="仿宋_GB2312"/>
          <w:sz w:val="28"/>
          <w:szCs w:val="28"/>
        </w:rPr>
      </w:pPr>
      <w:r>
        <w:rPr>
          <w:rFonts w:hint="eastAsia" w:ascii="仿宋_GB2312" w:eastAsia="仿宋_GB2312" w:cs="仿宋_GB2312"/>
          <w:kern w:val="0"/>
          <w:sz w:val="28"/>
          <w:szCs w:val="28"/>
        </w:rPr>
        <w:t>（二）投标人必须是具有独立承担民事责任能力的在中华人民共和国境内注册的法人，具有独立法人资格并依法取得企业营业执照，营业执照处于有效期。</w:t>
      </w:r>
    </w:p>
    <w:p>
      <w:pPr>
        <w:widowControl/>
        <w:adjustRightInd w:val="0"/>
        <w:snapToGrid w:val="0"/>
        <w:spacing w:line="360" w:lineRule="auto"/>
        <w:ind w:firstLine="560" w:firstLineChars="200"/>
        <w:contextualSpacing/>
        <w:rPr>
          <w:rFonts w:ascii="仿宋_GB2312" w:eastAsia="仿宋_GB2312" w:cs="仿宋_GB2312"/>
          <w:color w:val="000000" w:themeColor="text1"/>
          <w:kern w:val="0"/>
          <w:sz w:val="28"/>
          <w:szCs w:val="28"/>
        </w:rPr>
      </w:pPr>
      <w:r>
        <w:rPr>
          <w:rFonts w:hint="eastAsia" w:ascii="仿宋_GB2312" w:eastAsia="仿宋_GB2312" w:cs="仿宋_GB2312"/>
          <w:kern w:val="0"/>
          <w:sz w:val="28"/>
          <w:szCs w:val="28"/>
        </w:rPr>
        <w:t>（三</w:t>
      </w:r>
      <w:r>
        <w:rPr>
          <w:rFonts w:hint="eastAsia" w:ascii="仿宋_GB2312" w:eastAsia="仿宋_GB2312" w:cs="仿宋_GB2312"/>
          <w:color w:val="000000" w:themeColor="text1"/>
          <w:kern w:val="0"/>
          <w:sz w:val="28"/>
          <w:szCs w:val="28"/>
        </w:rPr>
        <w:t>）投标人须具有迄今有效的财政部门颁发的会计师事务所执业证书。</w:t>
      </w:r>
    </w:p>
    <w:p>
      <w:pPr>
        <w:pStyle w:val="24"/>
        <w:tabs>
          <w:tab w:val="left" w:pos="540"/>
        </w:tabs>
        <w:spacing w:line="360" w:lineRule="auto"/>
        <w:ind w:firstLine="560" w:firstLineChars="200"/>
        <w:rPr>
          <w:rFonts w:ascii="仿宋_GB2312" w:hAnsi="Calibri" w:eastAsia="仿宋_GB2312" w:cs="仿宋_GB2312"/>
          <w:sz w:val="28"/>
          <w:szCs w:val="28"/>
        </w:rPr>
      </w:pPr>
      <w:r>
        <w:rPr>
          <w:rFonts w:hint="eastAsia" w:ascii="仿宋_GB2312" w:eastAsia="仿宋_GB2312" w:cs="仿宋_GB2312"/>
          <w:sz w:val="28"/>
          <w:szCs w:val="28"/>
        </w:rPr>
        <w:t>（四）</w:t>
      </w:r>
      <w:r>
        <w:rPr>
          <w:rFonts w:hint="eastAsia" w:ascii="仿宋_GB2312" w:hAnsi="Calibri" w:eastAsia="仿宋_GB2312" w:cs="仿宋_GB2312"/>
          <w:sz w:val="28"/>
          <w:szCs w:val="28"/>
        </w:rPr>
        <w:t>具备大型水利工程项目竣工财务决算编制能力。</w:t>
      </w:r>
    </w:p>
    <w:p>
      <w:pPr>
        <w:widowControl/>
        <w:adjustRightInd w:val="0"/>
        <w:snapToGrid w:val="0"/>
        <w:spacing w:line="360" w:lineRule="auto"/>
        <w:ind w:firstLine="560" w:firstLineChars="200"/>
        <w:contextualSpacing/>
        <w:rPr>
          <w:rFonts w:ascii="仿宋_GB2312" w:eastAsia="仿宋_GB2312"/>
          <w:sz w:val="28"/>
          <w:szCs w:val="28"/>
        </w:rPr>
      </w:pPr>
      <w:r>
        <w:rPr>
          <w:rFonts w:hint="eastAsia" w:ascii="仿宋_GB2312" w:eastAsia="仿宋_GB2312" w:cs="仿宋_GB2312"/>
          <w:kern w:val="0"/>
          <w:sz w:val="28"/>
          <w:szCs w:val="28"/>
        </w:rPr>
        <w:t>（五）本项目不接受联合体投标。</w:t>
      </w:r>
    </w:p>
    <w:p>
      <w:pPr>
        <w:widowControl/>
        <w:adjustRightInd w:val="0"/>
        <w:snapToGrid w:val="0"/>
        <w:spacing w:line="360" w:lineRule="auto"/>
        <w:ind w:firstLine="562" w:firstLineChars="200"/>
        <w:contextualSpacing/>
        <w:rPr>
          <w:rFonts w:ascii="仿宋_GB2312" w:eastAsia="仿宋_GB2312"/>
          <w:sz w:val="28"/>
          <w:szCs w:val="28"/>
        </w:rPr>
      </w:pPr>
      <w:r>
        <w:rPr>
          <w:rFonts w:hint="eastAsia" w:ascii="仿宋_GB2312" w:hAnsi="宋体" w:eastAsia="仿宋_GB2312" w:cs="黑体"/>
          <w:b/>
          <w:kern w:val="0"/>
          <w:sz w:val="28"/>
          <w:szCs w:val="28"/>
        </w:rPr>
        <w:t>四</w:t>
      </w:r>
      <w:r>
        <w:rPr>
          <w:rFonts w:hint="eastAsia" w:ascii="仿宋_GB2312" w:hAnsi="宋体" w:eastAsia="仿宋_GB2312" w:cs="黑体"/>
          <w:kern w:val="0"/>
          <w:sz w:val="28"/>
          <w:szCs w:val="28"/>
        </w:rPr>
        <w:t>、</w:t>
      </w:r>
      <w:r>
        <w:rPr>
          <w:rFonts w:hint="eastAsia" w:ascii="仿宋_GB2312" w:eastAsia="仿宋_GB2312" w:cs="楷体_GB2312"/>
          <w:b/>
          <w:bCs/>
          <w:kern w:val="0"/>
          <w:sz w:val="28"/>
          <w:szCs w:val="28"/>
        </w:rPr>
        <w:t>投标资料</w:t>
      </w:r>
    </w:p>
    <w:p>
      <w:pPr>
        <w:widowControl/>
        <w:adjustRightInd w:val="0"/>
        <w:snapToGrid w:val="0"/>
        <w:spacing w:line="360" w:lineRule="auto"/>
        <w:ind w:firstLine="560" w:firstLineChars="200"/>
        <w:contextualSpacing/>
        <w:rPr>
          <w:rFonts w:ascii="仿宋_GB2312" w:eastAsia="仿宋_GB2312" w:cs="仿宋_GB2312"/>
          <w:kern w:val="0"/>
          <w:sz w:val="28"/>
          <w:szCs w:val="28"/>
        </w:rPr>
      </w:pPr>
      <w:r>
        <w:rPr>
          <w:rFonts w:hint="eastAsia" w:ascii="仿宋_GB2312" w:eastAsia="仿宋_GB2312" w:cs="仿宋_GB2312"/>
          <w:kern w:val="0"/>
          <w:sz w:val="28"/>
          <w:szCs w:val="28"/>
        </w:rPr>
        <w:t>1.基本资格条件：并提供以下资格证明文件</w:t>
      </w:r>
    </w:p>
    <w:p>
      <w:pPr>
        <w:widowControl/>
        <w:adjustRightInd w:val="0"/>
        <w:snapToGrid w:val="0"/>
        <w:spacing w:line="360" w:lineRule="auto"/>
        <w:ind w:firstLine="560" w:firstLineChars="200"/>
        <w:contextualSpacing/>
        <w:rPr>
          <w:rFonts w:ascii="仿宋_GB2312" w:eastAsia="仿宋_GB2312" w:cs="仿宋_GB2312"/>
          <w:kern w:val="0"/>
          <w:sz w:val="28"/>
          <w:szCs w:val="28"/>
        </w:rPr>
      </w:pPr>
      <w:r>
        <w:rPr>
          <w:rFonts w:hint="eastAsia" w:ascii="仿宋_GB2312" w:eastAsia="仿宋_GB2312" w:cs="仿宋_GB2312"/>
          <w:kern w:val="0"/>
          <w:sz w:val="28"/>
          <w:szCs w:val="28"/>
        </w:rPr>
        <w:t>（1）法人提交企业法人营业执照副本(或者法人登记证书)以及组织机构代码证副本复印件；</w:t>
      </w:r>
    </w:p>
    <w:p>
      <w:pPr>
        <w:widowControl/>
        <w:adjustRightInd w:val="0"/>
        <w:snapToGrid w:val="0"/>
        <w:spacing w:line="360" w:lineRule="auto"/>
        <w:ind w:firstLine="560" w:firstLineChars="200"/>
        <w:contextualSpacing/>
        <w:rPr>
          <w:rFonts w:ascii="仿宋_GB2312" w:eastAsia="仿宋_GB2312" w:cs="仿宋_GB2312"/>
          <w:kern w:val="0"/>
          <w:sz w:val="28"/>
          <w:szCs w:val="28"/>
        </w:rPr>
      </w:pPr>
      <w:r>
        <w:rPr>
          <w:rFonts w:hint="eastAsia" w:ascii="仿宋_GB2312" w:eastAsia="仿宋_GB2312" w:cs="仿宋_GB2312"/>
          <w:kern w:val="0"/>
          <w:sz w:val="28"/>
          <w:szCs w:val="28"/>
        </w:rPr>
        <w:t>（2）依法缴纳税收和社会保险费的证明材料，各提供下列材料之一:</w:t>
      </w:r>
    </w:p>
    <w:p>
      <w:pPr>
        <w:widowControl/>
        <w:adjustRightInd w:val="0"/>
        <w:snapToGrid w:val="0"/>
        <w:spacing w:line="360" w:lineRule="auto"/>
        <w:ind w:firstLine="560" w:firstLineChars="200"/>
        <w:contextualSpacing/>
        <w:rPr>
          <w:rFonts w:ascii="仿宋_GB2312" w:eastAsia="仿宋_GB2312" w:cs="仿宋_GB2312"/>
          <w:kern w:val="0"/>
          <w:sz w:val="28"/>
          <w:szCs w:val="28"/>
        </w:rPr>
      </w:pPr>
      <w:r>
        <w:rPr>
          <w:rFonts w:hint="eastAsia" w:ascii="仿宋_GB2312" w:eastAsia="仿宋_GB2312" w:cs="仿宋_GB2312"/>
          <w:kern w:val="0"/>
          <w:sz w:val="28"/>
          <w:szCs w:val="28"/>
        </w:rPr>
        <w:t>①缴纳税收证明资料:《税务登记证》复印件，或者近三个月依法缴纳税收的证明（纳税凭证复印件），或者委托他人缴纳的委托代办协议和近三个月的缴纳证明（收据复印件），或者法定征收机关出具的依法免缴税收的证明原件。</w:t>
      </w:r>
    </w:p>
    <w:p>
      <w:pPr>
        <w:widowControl/>
        <w:adjustRightInd w:val="0"/>
        <w:snapToGrid w:val="0"/>
        <w:spacing w:line="360" w:lineRule="auto"/>
        <w:ind w:firstLine="560" w:firstLineChars="200"/>
        <w:contextualSpacing/>
        <w:rPr>
          <w:rFonts w:hint="eastAsia" w:ascii="仿宋_GB2312" w:eastAsia="仿宋_GB2312" w:cs="仿宋_GB2312"/>
          <w:kern w:val="0"/>
          <w:sz w:val="28"/>
          <w:szCs w:val="28"/>
        </w:rPr>
      </w:pPr>
      <w:r>
        <w:rPr>
          <w:rFonts w:hint="eastAsia" w:ascii="仿宋_GB2312" w:eastAsia="仿宋_GB2312" w:cs="仿宋_GB2312"/>
          <w:kern w:val="0"/>
          <w:sz w:val="28"/>
          <w:szCs w:val="28"/>
        </w:rPr>
        <w:t>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pPr>
        <w:widowControl/>
        <w:adjustRightInd w:val="0"/>
        <w:snapToGrid w:val="0"/>
        <w:spacing w:line="360" w:lineRule="auto"/>
        <w:ind w:firstLine="560" w:firstLineChars="200"/>
        <w:contextualSpacing/>
        <w:rPr>
          <w:rFonts w:ascii="仿宋_GB2312" w:eastAsia="仿宋_GB2312" w:cs="仿宋_GB2312"/>
          <w:kern w:val="0"/>
          <w:sz w:val="28"/>
          <w:szCs w:val="28"/>
        </w:rPr>
      </w:pPr>
      <w:r>
        <w:rPr>
          <w:rFonts w:hint="eastAsia" w:ascii="仿宋_GB2312" w:eastAsia="仿宋_GB2312" w:cs="仿宋_GB2312"/>
          <w:kern w:val="0"/>
          <w:sz w:val="28"/>
          <w:szCs w:val="28"/>
        </w:rPr>
        <w:t>（3）法人提交法定代表人身份证明原件或者法定代表人授权委托书原件及提供被授权代表人在投标单位近三个月的社保证明并附法定代表人身份证明原件，自然人提交身份证复印件；</w:t>
      </w:r>
    </w:p>
    <w:p>
      <w:pPr>
        <w:widowControl/>
        <w:adjustRightInd w:val="0"/>
        <w:snapToGrid w:val="0"/>
        <w:spacing w:line="360" w:lineRule="auto"/>
        <w:ind w:firstLine="560" w:firstLineChars="200"/>
        <w:contextualSpacing/>
        <w:rPr>
          <w:rFonts w:ascii="仿宋_GB2312" w:eastAsia="仿宋_GB2312" w:cs="仿宋_GB2312"/>
          <w:kern w:val="0"/>
          <w:sz w:val="28"/>
          <w:szCs w:val="28"/>
        </w:rPr>
      </w:pPr>
      <w:r>
        <w:rPr>
          <w:rFonts w:hint="eastAsia" w:ascii="仿宋_GB2312" w:eastAsia="仿宋_GB2312" w:cs="仿宋_GB2312"/>
          <w:kern w:val="0"/>
          <w:sz w:val="28"/>
          <w:szCs w:val="28"/>
        </w:rPr>
        <w:t>（4）提供2021或者2022年度经会计师事务所审计的财务报告复印件（至少包含资产负债表、利润表和现金流量表）；成立不足一年的，提供银行出具的资信证明。</w:t>
      </w:r>
    </w:p>
    <w:p>
      <w:pPr>
        <w:pStyle w:val="2"/>
        <w:spacing w:after="0" w:line="360" w:lineRule="auto"/>
        <w:ind w:firstLine="560" w:firstLineChars="200"/>
        <w:rPr>
          <w:rFonts w:ascii="仿宋_GB2312" w:eastAsia="仿宋_GB2312"/>
          <w:sz w:val="28"/>
          <w:szCs w:val="28"/>
        </w:rPr>
      </w:pPr>
      <w:r>
        <w:rPr>
          <w:rFonts w:hint="eastAsia" w:ascii="仿宋_GB2312" w:eastAsia="仿宋_GB2312" w:cs="仿宋_GB2312"/>
          <w:kern w:val="0"/>
          <w:sz w:val="28"/>
          <w:szCs w:val="28"/>
        </w:rPr>
        <w:t>（5）提供</w:t>
      </w:r>
      <w:r>
        <w:rPr>
          <w:rFonts w:hint="eastAsia" w:ascii="仿宋_GB2312" w:eastAsia="仿宋_GB2312" w:cs="仿宋_GB2312"/>
          <w:kern w:val="0"/>
          <w:sz w:val="28"/>
          <w:szCs w:val="28"/>
          <w:lang w:eastAsia="zh-CN"/>
        </w:rPr>
        <w:t>中型以上灌区工程</w:t>
      </w:r>
      <w:r>
        <w:rPr>
          <w:rFonts w:hint="eastAsia" w:ascii="仿宋_GB2312" w:eastAsia="仿宋_GB2312" w:cs="仿宋_GB2312"/>
          <w:sz w:val="28"/>
          <w:szCs w:val="28"/>
        </w:rPr>
        <w:t>竣工财务决算服务合同及政府部门竣工决算验收意见。</w:t>
      </w:r>
    </w:p>
    <w:p>
      <w:pPr>
        <w:pStyle w:val="3"/>
        <w:spacing w:after="0"/>
        <w:ind w:left="0" w:leftChars="0" w:firstLine="560"/>
        <w:rPr>
          <w:rFonts w:ascii="仿宋_GB2312" w:eastAsia="仿宋_GB2312" w:cs="仿宋_GB2312"/>
          <w:kern w:val="0"/>
          <w:sz w:val="28"/>
          <w:szCs w:val="28"/>
          <w:lang w:val="en-US"/>
        </w:rPr>
      </w:pPr>
      <w:r>
        <w:rPr>
          <w:rFonts w:hint="eastAsia" w:ascii="仿宋_GB2312" w:eastAsia="仿宋_GB2312" w:cs="仿宋_GB2312"/>
          <w:kern w:val="0"/>
          <w:sz w:val="28"/>
          <w:szCs w:val="28"/>
          <w:lang w:val="en-US"/>
        </w:rPr>
        <w:t>（6）报价文件。</w:t>
      </w:r>
    </w:p>
    <w:p>
      <w:pPr>
        <w:widowControl/>
        <w:adjustRightInd w:val="0"/>
        <w:snapToGrid w:val="0"/>
        <w:spacing w:line="360" w:lineRule="auto"/>
        <w:ind w:firstLine="560" w:firstLineChars="200"/>
        <w:contextualSpacing/>
        <w:rPr>
          <w:rFonts w:ascii="仿宋_GB2312" w:eastAsia="仿宋_GB2312" w:cs="仿宋_GB2312"/>
          <w:kern w:val="0"/>
          <w:sz w:val="28"/>
          <w:szCs w:val="28"/>
        </w:rPr>
      </w:pPr>
      <w:r>
        <w:rPr>
          <w:rFonts w:hint="eastAsia" w:ascii="仿宋_GB2312" w:eastAsia="仿宋_GB2312" w:cs="仿宋_GB2312"/>
          <w:kern w:val="0"/>
          <w:sz w:val="28"/>
          <w:szCs w:val="28"/>
        </w:rPr>
        <w:t>（7）其他说明。(非法人组织参与投标需提供的相关证明材料)。</w:t>
      </w:r>
    </w:p>
    <w:p>
      <w:pPr>
        <w:widowControl/>
        <w:adjustRightInd w:val="0"/>
        <w:snapToGrid w:val="0"/>
        <w:spacing w:line="360" w:lineRule="auto"/>
        <w:ind w:firstLine="560" w:firstLineChars="200"/>
        <w:contextualSpacing/>
        <w:rPr>
          <w:rFonts w:ascii="仿宋_GB2312" w:eastAsia="仿宋_GB2312" w:cs="仿宋_GB2312"/>
          <w:kern w:val="0"/>
          <w:sz w:val="28"/>
          <w:szCs w:val="28"/>
        </w:rPr>
      </w:pPr>
      <w:r>
        <w:rPr>
          <w:rFonts w:hint="eastAsia" w:ascii="仿宋_GB2312" w:eastAsia="仿宋_GB2312" w:cs="仿宋_GB2312"/>
          <w:kern w:val="0"/>
          <w:sz w:val="28"/>
          <w:szCs w:val="28"/>
        </w:rPr>
        <w:t>2.投标人具有实行了“三证合一”登记制度改革的新证，视同为持有工商营业执照、组织机构代码证和税务登记证，符合基本资格条件的相关条款；投标人具有实行了“五证合一”登记制度改革的新证，视同持有工商营业执照、组织机构代码证、税务登记证、社会保险登记证和统计登记证，符合基本资格条件的相关条款。投标人如是“三证合一或五证合一”，请自行说明。</w:t>
      </w:r>
    </w:p>
    <w:p>
      <w:pPr>
        <w:widowControl/>
        <w:adjustRightInd w:val="0"/>
        <w:snapToGrid w:val="0"/>
        <w:spacing w:line="360" w:lineRule="auto"/>
        <w:ind w:firstLine="560" w:firstLineChars="200"/>
        <w:contextualSpacing/>
        <w:rPr>
          <w:rFonts w:ascii="仿宋_GB2312" w:eastAsia="仿宋_GB2312"/>
          <w:sz w:val="28"/>
          <w:szCs w:val="28"/>
        </w:rPr>
      </w:pPr>
      <w:r>
        <w:rPr>
          <w:rFonts w:hint="eastAsia" w:ascii="仿宋_GB2312" w:eastAsia="仿宋_GB2312" w:cs="仿宋_GB2312"/>
          <w:kern w:val="0"/>
          <w:sz w:val="28"/>
          <w:szCs w:val="28"/>
        </w:rPr>
        <w:t>备注：基本资格条件中的“近三个月”是指投标截止前半年内任意连续三个月。</w:t>
      </w:r>
    </w:p>
    <w:p>
      <w:pPr>
        <w:widowControl/>
        <w:adjustRightInd w:val="0"/>
        <w:snapToGrid w:val="0"/>
        <w:spacing w:line="360" w:lineRule="auto"/>
        <w:ind w:firstLine="560" w:firstLineChars="200"/>
        <w:contextualSpacing/>
        <w:rPr>
          <w:rFonts w:ascii="仿宋_GB2312" w:eastAsia="仿宋_GB2312"/>
          <w:sz w:val="28"/>
          <w:szCs w:val="28"/>
        </w:rPr>
      </w:pPr>
      <w:r>
        <w:rPr>
          <w:rFonts w:hint="eastAsia" w:ascii="仿宋_GB2312" w:eastAsia="仿宋_GB2312" w:cs="仿宋_GB2312"/>
          <w:kern w:val="0"/>
          <w:sz w:val="28"/>
          <w:szCs w:val="28"/>
        </w:rPr>
        <w:t>3.若投标机构及其从业人员有受过行政处罚或行业惩戒记录的，应主动提供相关材料。</w:t>
      </w:r>
    </w:p>
    <w:p>
      <w:pPr>
        <w:widowControl/>
        <w:adjustRightInd w:val="0"/>
        <w:snapToGrid w:val="0"/>
        <w:spacing w:line="360" w:lineRule="auto"/>
        <w:ind w:firstLine="560" w:firstLineChars="200"/>
        <w:contextualSpacing/>
        <w:rPr>
          <w:rFonts w:ascii="仿宋_GB2312" w:eastAsia="仿宋_GB2312" w:cs="仿宋_GB2312"/>
          <w:kern w:val="0"/>
          <w:sz w:val="28"/>
          <w:szCs w:val="28"/>
        </w:rPr>
      </w:pPr>
      <w:r>
        <w:rPr>
          <w:rFonts w:hint="eastAsia" w:ascii="仿宋_GB2312" w:eastAsia="仿宋_GB2312" w:cs="仿宋_GB2312"/>
          <w:kern w:val="0"/>
          <w:sz w:val="28"/>
          <w:szCs w:val="28"/>
        </w:rPr>
        <w:t>详见响应文件组成。</w:t>
      </w:r>
    </w:p>
    <w:p>
      <w:pPr>
        <w:widowControl/>
        <w:adjustRightInd w:val="0"/>
        <w:snapToGrid w:val="0"/>
        <w:spacing w:line="360" w:lineRule="auto"/>
        <w:ind w:firstLine="560" w:firstLineChars="200"/>
        <w:contextualSpacing/>
        <w:rPr>
          <w:rFonts w:ascii="仿宋_GB2312" w:eastAsia="仿宋_GB2312" w:cs="仿宋_GB2312"/>
          <w:kern w:val="0"/>
          <w:sz w:val="28"/>
          <w:szCs w:val="28"/>
        </w:rPr>
      </w:pPr>
      <w:r>
        <w:rPr>
          <w:rFonts w:hint="eastAsia" w:ascii="仿宋_GB2312" w:eastAsia="仿宋_GB2312" w:cs="仿宋_GB2312"/>
          <w:kern w:val="0"/>
          <w:sz w:val="28"/>
          <w:szCs w:val="28"/>
        </w:rPr>
        <w:t>投标地址：湖南省永州市江华瑶族自治县沱江镇瑶都大道</w:t>
      </w:r>
    </w:p>
    <w:p>
      <w:pPr>
        <w:widowControl/>
        <w:adjustRightInd w:val="0"/>
        <w:snapToGrid w:val="0"/>
        <w:spacing w:line="360" w:lineRule="auto"/>
        <w:ind w:firstLine="562" w:firstLineChars="200"/>
        <w:contextualSpacing/>
        <w:rPr>
          <w:rFonts w:hint="eastAsia" w:ascii="仿宋_GB2312" w:hAnsi="宋体" w:eastAsia="仿宋_GB2312" w:cs="黑体"/>
          <w:b/>
          <w:kern w:val="0"/>
          <w:sz w:val="28"/>
          <w:szCs w:val="28"/>
        </w:rPr>
      </w:pPr>
      <w:r>
        <w:rPr>
          <w:rFonts w:hint="eastAsia" w:ascii="仿宋_GB2312" w:hAnsi="宋体" w:eastAsia="仿宋_GB2312" w:cs="黑体"/>
          <w:b/>
          <w:kern w:val="0"/>
          <w:sz w:val="28"/>
          <w:szCs w:val="28"/>
        </w:rPr>
        <w:t>五、招标文件的获取</w:t>
      </w:r>
    </w:p>
    <w:p>
      <w:pPr>
        <w:pStyle w:val="15"/>
        <w:snapToGrid w:val="0"/>
        <w:spacing w:before="0" w:beforeAutospacing="0" w:after="0" w:afterAutospacing="0" w:line="360" w:lineRule="auto"/>
        <w:ind w:firstLine="560" w:firstLineChars="200"/>
        <w:jc w:val="both"/>
        <w:rPr>
          <w:rFonts w:hint="eastAsia" w:ascii="仿宋_GB2312" w:hAnsi="宋体" w:eastAsia="仿宋_GB2312"/>
          <w:sz w:val="28"/>
          <w:szCs w:val="28"/>
        </w:rPr>
      </w:pPr>
      <w:r>
        <w:rPr>
          <w:rFonts w:hint="eastAsia" w:ascii="仿宋_GB2312" w:hAnsi="宋体" w:eastAsia="仿宋_GB2312"/>
          <w:sz w:val="28"/>
          <w:szCs w:val="28"/>
        </w:rPr>
        <w:t>1.请有意参加的投标人自</w:t>
      </w:r>
      <w:r>
        <w:rPr>
          <w:rFonts w:hint="eastAsia" w:ascii="仿宋_GB2312" w:hAnsi="宋体" w:eastAsia="仿宋_GB2312"/>
          <w:sz w:val="28"/>
          <w:szCs w:val="28"/>
          <w:u w:val="single"/>
        </w:rPr>
        <w:t xml:space="preserve">  2023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7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日起在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湖南潇水涔天河水库扩建工程</w:t>
      </w:r>
      <w:r>
        <w:rPr>
          <w:rFonts w:hint="eastAsia" w:ascii="仿宋_GB2312" w:hAnsi="宋体" w:eastAsia="仿宋_GB2312"/>
          <w:color w:val="000000"/>
          <w:sz w:val="28"/>
          <w:szCs w:val="28"/>
          <w:shd w:val="clear" w:color="auto" w:fill="FFFFFF"/>
        </w:rPr>
        <w:t>官</w:t>
      </w:r>
      <w:r>
        <w:rPr>
          <w:rFonts w:hint="eastAsia" w:ascii="仿宋_GB2312" w:hAnsi="宋体" w:eastAsia="仿宋_GB2312"/>
          <w:sz w:val="28"/>
          <w:szCs w:val="28"/>
        </w:rPr>
        <w:t>网（（https://www.hncth.com）上下载获取招标文件及工程量清单。</w:t>
      </w:r>
    </w:p>
    <w:p>
      <w:pPr>
        <w:pStyle w:val="15"/>
        <w:snapToGrid w:val="0"/>
        <w:spacing w:before="0" w:beforeAutospacing="0" w:after="0" w:afterAutospacing="0" w:line="360" w:lineRule="auto"/>
        <w:ind w:firstLine="560" w:firstLineChars="200"/>
        <w:jc w:val="both"/>
        <w:rPr>
          <w:rFonts w:ascii="仿宋_GB2312" w:hAnsi="宋体" w:eastAsia="仿宋_GB2312"/>
          <w:sz w:val="28"/>
          <w:szCs w:val="28"/>
        </w:rPr>
      </w:pPr>
      <w:r>
        <w:rPr>
          <w:rFonts w:hint="eastAsia" w:ascii="仿宋_GB2312" w:hAnsi="宋体" w:eastAsia="仿宋_GB2312"/>
          <w:sz w:val="28"/>
          <w:szCs w:val="28"/>
        </w:rPr>
        <w:t>2.招标人对招标文件、工程量清单的修改、澄清答疑分别通过湖南潇水涔天河水库扩建工程官方网站（https://www.hncth.com）发布，投标人自行下载。</w:t>
      </w:r>
    </w:p>
    <w:p>
      <w:pPr>
        <w:widowControl/>
        <w:adjustRightInd w:val="0"/>
        <w:snapToGrid w:val="0"/>
        <w:spacing w:line="360" w:lineRule="auto"/>
        <w:ind w:firstLine="562" w:firstLineChars="200"/>
        <w:contextualSpacing/>
        <w:rPr>
          <w:rFonts w:ascii="仿宋_GB2312" w:eastAsia="仿宋_GB2312"/>
          <w:b/>
          <w:sz w:val="28"/>
          <w:szCs w:val="28"/>
        </w:rPr>
      </w:pPr>
      <w:r>
        <w:rPr>
          <w:rFonts w:hint="eastAsia" w:ascii="仿宋_GB2312" w:hAnsi="宋体" w:eastAsia="仿宋_GB2312" w:cs="黑体"/>
          <w:b/>
          <w:kern w:val="0"/>
          <w:sz w:val="28"/>
          <w:szCs w:val="28"/>
        </w:rPr>
        <w:t>六、投标文件递交</w:t>
      </w:r>
    </w:p>
    <w:p>
      <w:pPr>
        <w:widowControl/>
        <w:adjustRightInd w:val="0"/>
        <w:snapToGrid w:val="0"/>
        <w:spacing w:line="360" w:lineRule="auto"/>
        <w:ind w:firstLine="560" w:firstLineChars="200"/>
        <w:contextualSpacing/>
        <w:rPr>
          <w:rFonts w:ascii="仿宋_GB2312" w:eastAsia="仿宋_GB2312"/>
          <w:sz w:val="28"/>
          <w:szCs w:val="28"/>
        </w:rPr>
      </w:pPr>
      <w:r>
        <w:rPr>
          <w:rFonts w:hint="eastAsia" w:ascii="仿宋_GB2312" w:eastAsia="仿宋_GB2312" w:cs="仿宋_GB2312"/>
          <w:kern w:val="0"/>
          <w:sz w:val="28"/>
          <w:szCs w:val="28"/>
        </w:rPr>
        <w:t>投标单位应认真阅读本招标要求中所有条款，认真了解相关情况，准备好投标文件（正本一份、副本二份，密封并盖章）及有效资质证明文件，于</w:t>
      </w:r>
      <w:r>
        <w:rPr>
          <w:rFonts w:hint="eastAsia" w:ascii="仿宋_GB2312" w:eastAsia="仿宋_GB2312" w:cs="楷体_GB2312"/>
          <w:color w:val="FF0000"/>
          <w:kern w:val="0"/>
          <w:sz w:val="28"/>
          <w:szCs w:val="28"/>
        </w:rPr>
        <w:t>2023年</w:t>
      </w:r>
      <w:r>
        <w:rPr>
          <w:rFonts w:hint="eastAsia" w:ascii="仿宋_GB2312" w:eastAsia="仿宋_GB2312" w:cs="楷体_GB2312"/>
          <w:color w:val="FF0000"/>
          <w:kern w:val="0"/>
          <w:sz w:val="28"/>
          <w:szCs w:val="28"/>
          <w:lang w:val="en-US" w:eastAsia="zh-CN"/>
        </w:rPr>
        <w:t>8</w:t>
      </w:r>
      <w:r>
        <w:rPr>
          <w:rFonts w:hint="eastAsia" w:ascii="仿宋_GB2312" w:eastAsia="仿宋_GB2312" w:cs="楷体_GB2312"/>
          <w:color w:val="FF0000"/>
          <w:kern w:val="0"/>
          <w:sz w:val="28"/>
          <w:szCs w:val="28"/>
        </w:rPr>
        <w:t>月</w:t>
      </w:r>
      <w:r>
        <w:rPr>
          <w:rFonts w:hint="eastAsia" w:ascii="仿宋_GB2312" w:eastAsia="仿宋_GB2312" w:cs="楷体_GB2312"/>
          <w:color w:val="FF0000"/>
          <w:kern w:val="0"/>
          <w:sz w:val="28"/>
          <w:szCs w:val="28"/>
          <w:lang w:val="en-US" w:eastAsia="zh-CN"/>
        </w:rPr>
        <w:t>1</w:t>
      </w:r>
      <w:r>
        <w:rPr>
          <w:rFonts w:hint="eastAsia" w:ascii="仿宋_GB2312" w:eastAsia="仿宋_GB2312" w:cs="楷体_GB2312"/>
          <w:color w:val="FF0000"/>
          <w:kern w:val="0"/>
          <w:sz w:val="28"/>
          <w:szCs w:val="28"/>
        </w:rPr>
        <w:t>日</w:t>
      </w:r>
      <w:r>
        <w:rPr>
          <w:rFonts w:hint="eastAsia" w:ascii="仿宋_GB2312" w:eastAsia="仿宋_GB2312" w:cs="仿宋_GB2312"/>
          <w:kern w:val="0"/>
          <w:sz w:val="28"/>
          <w:szCs w:val="28"/>
        </w:rPr>
        <w:t>前，</w:t>
      </w:r>
      <w:r>
        <w:rPr>
          <w:rFonts w:hint="eastAsia" w:ascii="仿宋_GB2312" w:eastAsia="仿宋_GB2312" w:cs="仿宋_GB2312"/>
          <w:color w:val="FF0000"/>
          <w:kern w:val="0"/>
          <w:sz w:val="28"/>
          <w:szCs w:val="28"/>
        </w:rPr>
        <w:t>将投标文件送至永州涔天河灌区工程建设有限责任公司，并参加我公司组织的开标活动，逾期未送达的或者未按要求密封的报价文件，我公司将不予受理</w:t>
      </w:r>
      <w:r>
        <w:rPr>
          <w:rFonts w:hint="eastAsia" w:ascii="仿宋_GB2312" w:eastAsia="仿宋_GB2312" w:cs="仿宋_GB2312"/>
          <w:kern w:val="0"/>
          <w:sz w:val="28"/>
          <w:szCs w:val="28"/>
        </w:rPr>
        <w:t>。</w:t>
      </w:r>
    </w:p>
    <w:p>
      <w:pPr>
        <w:widowControl/>
        <w:adjustRightInd w:val="0"/>
        <w:snapToGrid w:val="0"/>
        <w:spacing w:line="360" w:lineRule="auto"/>
        <w:ind w:firstLine="562" w:firstLineChars="200"/>
        <w:contextualSpacing/>
        <w:rPr>
          <w:rFonts w:ascii="仿宋_GB2312" w:eastAsia="仿宋_GB2312"/>
          <w:b/>
          <w:color w:val="000000" w:themeColor="text1"/>
          <w:sz w:val="28"/>
          <w:szCs w:val="28"/>
        </w:rPr>
      </w:pPr>
      <w:r>
        <w:rPr>
          <w:rFonts w:hint="eastAsia" w:ascii="仿宋_GB2312" w:hAnsi="宋体" w:eastAsia="仿宋_GB2312" w:cs="黑体"/>
          <w:b/>
          <w:color w:val="000000" w:themeColor="text1"/>
          <w:kern w:val="0"/>
          <w:sz w:val="28"/>
          <w:szCs w:val="28"/>
        </w:rPr>
        <w:t>七、评标方法</w:t>
      </w:r>
    </w:p>
    <w:p>
      <w:pPr>
        <w:spacing w:line="360" w:lineRule="auto"/>
        <w:ind w:firstLine="560" w:firstLineChars="200"/>
        <w:rPr>
          <w:rFonts w:ascii="仿宋_GB2312" w:eastAsia="仿宋_GB2312" w:cs="仿宋_GB2312"/>
          <w:color w:val="000000" w:themeColor="text1"/>
          <w:kern w:val="0"/>
          <w:sz w:val="28"/>
          <w:szCs w:val="28"/>
        </w:rPr>
      </w:pPr>
      <w:r>
        <w:rPr>
          <w:rFonts w:hint="eastAsia" w:ascii="仿宋_GB2312" w:eastAsia="仿宋_GB2312" w:cs="仿宋_GB2312"/>
          <w:color w:val="000000" w:themeColor="text1"/>
          <w:kern w:val="0"/>
          <w:sz w:val="28"/>
          <w:szCs w:val="28"/>
        </w:rPr>
        <w:t>1.最高投标限价（含编制服务、专家评审等一切费用）：人民币陆拾万元（￥600,000.00）。</w:t>
      </w:r>
    </w:p>
    <w:p>
      <w:pPr>
        <w:spacing w:line="360" w:lineRule="auto"/>
        <w:ind w:firstLine="560" w:firstLineChars="200"/>
        <w:rPr>
          <w:rFonts w:ascii="仿宋_GB2312" w:eastAsia="仿宋_GB2312" w:cs="仿宋_GB2312"/>
          <w:color w:val="000000" w:themeColor="text1"/>
          <w:kern w:val="0"/>
          <w:sz w:val="28"/>
          <w:szCs w:val="28"/>
        </w:rPr>
      </w:pPr>
      <w:r>
        <w:rPr>
          <w:rFonts w:hint="eastAsia" w:ascii="仿宋_GB2312" w:eastAsia="仿宋_GB2312" w:cs="仿宋_GB2312"/>
          <w:color w:val="000000" w:themeColor="text1"/>
          <w:kern w:val="0"/>
          <w:sz w:val="28"/>
          <w:szCs w:val="28"/>
        </w:rPr>
        <w:t>2.采用</w:t>
      </w:r>
      <w:r>
        <w:rPr>
          <w:rFonts w:hint="eastAsia" w:ascii="仿宋_GB2312" w:eastAsia="仿宋_GB2312" w:cs="仿宋_GB2312"/>
          <w:color w:val="0000FF"/>
          <w:kern w:val="0"/>
          <w:sz w:val="28"/>
          <w:szCs w:val="28"/>
        </w:rPr>
        <w:t>综合评分法</w:t>
      </w:r>
      <w:r>
        <w:rPr>
          <w:rFonts w:hint="eastAsia" w:ascii="仿宋_GB2312" w:eastAsia="仿宋_GB2312" w:cs="仿宋_GB2312"/>
          <w:color w:val="000000" w:themeColor="text1"/>
          <w:kern w:val="0"/>
          <w:sz w:val="28"/>
          <w:szCs w:val="28"/>
        </w:rPr>
        <w:t>，评审委员会推荐排名前1-3名的投标人为中标候选人。</w:t>
      </w:r>
    </w:p>
    <w:p>
      <w:pPr>
        <w:widowControl/>
        <w:adjustRightInd w:val="0"/>
        <w:snapToGrid w:val="0"/>
        <w:spacing w:line="360" w:lineRule="auto"/>
        <w:ind w:firstLine="562" w:firstLineChars="200"/>
        <w:contextualSpacing/>
        <w:rPr>
          <w:rFonts w:ascii="仿宋_GB2312" w:eastAsia="仿宋_GB2312"/>
          <w:b/>
          <w:sz w:val="28"/>
          <w:szCs w:val="28"/>
        </w:rPr>
      </w:pPr>
      <w:r>
        <w:rPr>
          <w:rFonts w:hint="eastAsia" w:ascii="仿宋_GB2312" w:hAnsi="宋体" w:eastAsia="仿宋_GB2312" w:cs="黑体"/>
          <w:b/>
          <w:kern w:val="0"/>
          <w:sz w:val="28"/>
          <w:szCs w:val="28"/>
        </w:rPr>
        <w:t>八、合同签订</w:t>
      </w:r>
    </w:p>
    <w:p>
      <w:pPr>
        <w:widowControl/>
        <w:adjustRightInd w:val="0"/>
        <w:snapToGrid w:val="0"/>
        <w:spacing w:line="360" w:lineRule="auto"/>
        <w:ind w:firstLine="560" w:firstLineChars="200"/>
        <w:contextualSpacing/>
        <w:rPr>
          <w:rFonts w:ascii="仿宋_GB2312" w:eastAsia="仿宋_GB2312"/>
          <w:color w:val="FF0000"/>
          <w:sz w:val="28"/>
          <w:szCs w:val="28"/>
        </w:rPr>
      </w:pPr>
      <w:r>
        <w:rPr>
          <w:rFonts w:hint="eastAsia" w:ascii="仿宋_GB2312" w:eastAsia="仿宋_GB2312" w:cs="仿宋_GB2312"/>
          <w:kern w:val="0"/>
          <w:sz w:val="28"/>
          <w:szCs w:val="28"/>
        </w:rPr>
        <w:t>中标人应在我公司通知后3日内与我公司办理好合同的协商和签订等手续。因投标人原因未能在规定时间内按要求签订合同，视为自动放弃，并承担我公司的损失，我公司保留追究相应责任的权力。</w:t>
      </w:r>
    </w:p>
    <w:p>
      <w:pPr>
        <w:widowControl/>
        <w:adjustRightInd w:val="0"/>
        <w:snapToGrid w:val="0"/>
        <w:spacing w:line="360" w:lineRule="auto"/>
        <w:ind w:firstLine="562" w:firstLineChars="200"/>
        <w:contextualSpacing/>
        <w:rPr>
          <w:rFonts w:ascii="仿宋_GB2312" w:eastAsia="仿宋_GB2312"/>
          <w:b/>
          <w:sz w:val="28"/>
          <w:szCs w:val="28"/>
        </w:rPr>
      </w:pPr>
      <w:r>
        <w:rPr>
          <w:rFonts w:hint="eastAsia" w:ascii="仿宋_GB2312" w:hAnsi="宋体" w:eastAsia="仿宋_GB2312" w:cs="黑体"/>
          <w:b/>
          <w:kern w:val="0"/>
          <w:sz w:val="28"/>
          <w:szCs w:val="28"/>
        </w:rPr>
        <w:t>九、特别说明</w:t>
      </w:r>
    </w:p>
    <w:p>
      <w:pPr>
        <w:widowControl/>
        <w:adjustRightInd w:val="0"/>
        <w:snapToGrid w:val="0"/>
        <w:spacing w:line="360" w:lineRule="auto"/>
        <w:ind w:firstLine="560" w:firstLineChars="200"/>
        <w:contextualSpacing/>
        <w:rPr>
          <w:rFonts w:ascii="仿宋_GB2312" w:eastAsia="仿宋_GB2312" w:cs="仿宋_GB2312"/>
          <w:kern w:val="0"/>
          <w:sz w:val="28"/>
          <w:szCs w:val="28"/>
        </w:rPr>
      </w:pPr>
      <w:r>
        <w:rPr>
          <w:rFonts w:hint="eastAsia" w:ascii="仿宋_GB2312" w:eastAsia="仿宋_GB2312" w:cs="仿宋_GB2312"/>
          <w:kern w:val="0"/>
          <w:sz w:val="28"/>
          <w:szCs w:val="28"/>
        </w:rPr>
        <w:t>参加投标的投标人若认为招标文件的资格和相关要求有倾向性或不公正性，可在招标活动结束前向我公司提出。对没有及时提出不同意见，又参与了该项目的投标投标人将被视为完全认同该招标文件，招标活动结束后不再受理针对招标文件的相关投诉。</w:t>
      </w:r>
    </w:p>
    <w:p>
      <w:pPr>
        <w:pStyle w:val="27"/>
        <w:adjustRightInd w:val="0"/>
        <w:snapToGrid w:val="0"/>
        <w:spacing w:line="360" w:lineRule="auto"/>
        <w:ind w:firstLine="562" w:firstLineChars="200"/>
        <w:rPr>
          <w:rFonts w:ascii="仿宋_GB2312" w:hAnsi="宋体" w:eastAsia="仿宋_GB2312" w:cs="黑体"/>
          <w:b/>
          <w:sz w:val="28"/>
          <w:szCs w:val="28"/>
        </w:rPr>
      </w:pPr>
      <w:r>
        <w:rPr>
          <w:rFonts w:hint="eastAsia" w:ascii="仿宋_GB2312" w:hAnsi="宋体" w:eastAsia="仿宋_GB2312" w:cs="黑体"/>
          <w:b/>
          <w:sz w:val="28"/>
          <w:szCs w:val="28"/>
        </w:rPr>
        <w:t>十、纪律和监督</w:t>
      </w:r>
    </w:p>
    <w:p>
      <w:pPr>
        <w:autoSpaceDE w:val="0"/>
        <w:autoSpaceDN w:val="0"/>
        <w:adjustRightInd w:val="0"/>
        <w:snapToGrid w:val="0"/>
        <w:spacing w:line="360" w:lineRule="auto"/>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1.双方必须严格遵守国家有关法律法规及水利部、湖南省有关廉政建设相关法规和条例，落实履行党风廉政建设的相关责任。</w:t>
      </w:r>
    </w:p>
    <w:p>
      <w:pPr>
        <w:autoSpaceDE w:val="0"/>
        <w:autoSpaceDN w:val="0"/>
        <w:adjustRightInd w:val="0"/>
        <w:snapToGrid w:val="0"/>
        <w:spacing w:line="360" w:lineRule="auto"/>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2.询价人、投标人任何一方发现对方在合同执行中有违反廉政规定的行为，有责任及时提醒对方立即纠正，并有权向其上级主管部门举报、建议给予处理并要求告知处理结果的权力。</w:t>
      </w:r>
    </w:p>
    <w:p>
      <w:pPr>
        <w:autoSpaceDE w:val="0"/>
        <w:autoSpaceDN w:val="0"/>
        <w:adjustRightInd w:val="0"/>
        <w:snapToGrid w:val="0"/>
        <w:spacing w:line="360" w:lineRule="auto"/>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3.询价人工作人员的配偶、子女及其他特定关系人不得采取不正当方式在报价人承揽与合同项目有关的材料、设备供应、工程分包、劳务分包等经济活动。</w:t>
      </w:r>
    </w:p>
    <w:p>
      <w:pPr>
        <w:autoSpaceDE w:val="0"/>
        <w:autoSpaceDN w:val="0"/>
        <w:adjustRightInd w:val="0"/>
        <w:snapToGrid w:val="0"/>
        <w:spacing w:line="360" w:lineRule="auto"/>
        <w:ind w:firstLine="560" w:firstLineChars="200"/>
        <w:rPr>
          <w:rFonts w:hint="eastAsia" w:ascii="仿宋_GB2312" w:eastAsia="仿宋_GB2312" w:cs="仿宋_GB2312"/>
          <w:kern w:val="0"/>
          <w:sz w:val="28"/>
          <w:szCs w:val="28"/>
        </w:rPr>
      </w:pPr>
      <w:r>
        <w:rPr>
          <w:rFonts w:hint="eastAsia" w:ascii="仿宋_GB2312" w:eastAsia="仿宋_GB2312" w:cs="仿宋_GB2312"/>
          <w:kern w:val="0"/>
          <w:sz w:val="28"/>
          <w:szCs w:val="28"/>
        </w:rPr>
        <w:t>4.投标人不得以任何理由和方式向询价人及其工作人员行贿或馈赠礼金、礼品和各种有价证券，安排可能影响公正执行公务的宴请和娱乐活动等。不得为询价人工作人员报销应由其个人支付的任何费用。</w:t>
      </w:r>
    </w:p>
    <w:p>
      <w:pPr>
        <w:spacing w:line="360" w:lineRule="auto"/>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5. 本次招标接受</w:t>
      </w:r>
      <w:r>
        <w:rPr>
          <w:rFonts w:hint="eastAsia" w:ascii="仿宋_GB2312" w:eastAsia="仿宋_GB2312" w:cs="仿宋_GB2312"/>
          <w:kern w:val="0"/>
          <w:sz w:val="28"/>
          <w:szCs w:val="28"/>
          <w:u w:val="single"/>
        </w:rPr>
        <w:t>湖南涔天河工程建设投资有限责任公司审计监察室监督</w:t>
      </w:r>
      <w:r>
        <w:rPr>
          <w:rFonts w:hint="eastAsia" w:ascii="仿宋_GB2312" w:eastAsia="仿宋_GB2312" w:cs="仿宋_GB2312"/>
          <w:kern w:val="0"/>
          <w:sz w:val="28"/>
          <w:szCs w:val="28"/>
        </w:rPr>
        <w:t xml:space="preserve">，监督电话0746-2320369。 </w:t>
      </w:r>
    </w:p>
    <w:p>
      <w:pPr>
        <w:spacing w:line="360" w:lineRule="auto"/>
        <w:ind w:firstLine="562" w:firstLineChars="200"/>
        <w:rPr>
          <w:rFonts w:ascii="仿宋_GB2312" w:hAnsi="宋体" w:eastAsia="仿宋_GB2312" w:cs="黑体"/>
          <w:b/>
          <w:kern w:val="0"/>
          <w:sz w:val="28"/>
          <w:szCs w:val="28"/>
        </w:rPr>
      </w:pPr>
      <w:bookmarkStart w:id="2" w:name="_Toc493489564"/>
      <w:bookmarkStart w:id="3" w:name="_Toc300677971"/>
      <w:bookmarkStart w:id="4" w:name="_Toc306282604"/>
      <w:r>
        <w:rPr>
          <w:rFonts w:hint="eastAsia" w:ascii="仿宋_GB2312" w:hAnsi="宋体" w:eastAsia="仿宋_GB2312" w:cs="黑体"/>
          <w:b/>
          <w:kern w:val="0"/>
          <w:sz w:val="28"/>
          <w:szCs w:val="28"/>
        </w:rPr>
        <w:t>十一、联系方式</w:t>
      </w:r>
      <w:bookmarkEnd w:id="2"/>
      <w:bookmarkEnd w:id="3"/>
      <w:bookmarkEnd w:id="4"/>
    </w:p>
    <w:p>
      <w:pPr>
        <w:spacing w:line="360" w:lineRule="auto"/>
        <w:ind w:firstLine="560" w:firstLineChars="200"/>
        <w:rPr>
          <w:rFonts w:ascii="仿宋_GB2312" w:hAnsi="宋体" w:eastAsia="仿宋_GB2312" w:cs="黑体"/>
          <w:kern w:val="0"/>
          <w:sz w:val="28"/>
          <w:szCs w:val="28"/>
        </w:rPr>
      </w:pPr>
      <w:r>
        <w:rPr>
          <w:rFonts w:hint="eastAsia" w:ascii="仿宋_GB2312" w:hAnsi="宋体" w:eastAsia="仿宋_GB2312" w:cs="黑体"/>
          <w:kern w:val="0"/>
          <w:sz w:val="28"/>
          <w:szCs w:val="28"/>
        </w:rPr>
        <w:t>1.询 价 人：永州涔天河灌区工程建设有限责任公司</w:t>
      </w:r>
    </w:p>
    <w:p>
      <w:pPr>
        <w:spacing w:line="360" w:lineRule="auto"/>
        <w:ind w:firstLine="560" w:firstLineChars="200"/>
        <w:rPr>
          <w:rFonts w:ascii="仿宋_GB2312" w:hAnsi="宋体" w:eastAsia="仿宋_GB2312" w:cs="黑体"/>
          <w:kern w:val="0"/>
          <w:sz w:val="28"/>
          <w:szCs w:val="28"/>
        </w:rPr>
      </w:pPr>
      <w:r>
        <w:rPr>
          <w:rFonts w:hint="eastAsia" w:ascii="仿宋_GB2312" w:hAnsi="宋体" w:eastAsia="仿宋_GB2312" w:cs="黑体"/>
          <w:kern w:val="0"/>
          <w:sz w:val="28"/>
          <w:szCs w:val="28"/>
        </w:rPr>
        <w:t>2.地    址：湖南省江华县沱江镇瑶都大道　</w:t>
      </w:r>
    </w:p>
    <w:p>
      <w:pPr>
        <w:spacing w:line="360" w:lineRule="auto"/>
        <w:ind w:firstLine="560" w:firstLineChars="200"/>
        <w:rPr>
          <w:rFonts w:ascii="仿宋_GB2312" w:hAnsi="宋体" w:eastAsia="仿宋_GB2312" w:cs="黑体"/>
          <w:kern w:val="0"/>
          <w:sz w:val="28"/>
          <w:szCs w:val="28"/>
        </w:rPr>
      </w:pPr>
      <w:r>
        <w:rPr>
          <w:rFonts w:hint="eastAsia" w:ascii="仿宋_GB2312" w:hAnsi="宋体" w:eastAsia="仿宋_GB2312" w:cs="黑体"/>
          <w:kern w:val="0"/>
          <w:sz w:val="28"/>
          <w:szCs w:val="28"/>
        </w:rPr>
        <w:t xml:space="preserve">3.联 系 人：周先生、汪先生       </w:t>
      </w:r>
    </w:p>
    <w:p>
      <w:pPr>
        <w:spacing w:line="360" w:lineRule="auto"/>
        <w:ind w:firstLine="560" w:firstLineChars="200"/>
        <w:rPr>
          <w:rFonts w:hint="default" w:ascii="仿宋_GB2312" w:hAnsi="宋体" w:eastAsia="仿宋_GB2312" w:cs="黑体"/>
          <w:kern w:val="0"/>
          <w:sz w:val="28"/>
          <w:szCs w:val="28"/>
          <w:lang w:val="en-US" w:eastAsia="zh-CN"/>
        </w:rPr>
      </w:pPr>
      <w:r>
        <w:rPr>
          <w:rFonts w:hint="eastAsia" w:ascii="仿宋_GB2312" w:hAnsi="宋体" w:eastAsia="仿宋_GB2312" w:cs="黑体"/>
          <w:kern w:val="0"/>
          <w:sz w:val="28"/>
          <w:szCs w:val="28"/>
        </w:rPr>
        <w:t>4.联系电话：0746-2320556</w:t>
      </w:r>
      <w:r>
        <w:rPr>
          <w:rFonts w:hint="eastAsia" w:ascii="仿宋_GB2312" w:hAnsi="宋体" w:eastAsia="仿宋_GB2312" w:cs="黑体"/>
          <w:kern w:val="0"/>
          <w:sz w:val="28"/>
          <w:szCs w:val="28"/>
          <w:lang w:eastAsia="zh-CN"/>
        </w:rPr>
        <w:t>、</w:t>
      </w:r>
      <w:r>
        <w:rPr>
          <w:rFonts w:hint="eastAsia" w:ascii="仿宋_GB2312" w:hAnsi="宋体" w:eastAsia="仿宋_GB2312" w:cs="黑体"/>
          <w:kern w:val="0"/>
          <w:sz w:val="28"/>
          <w:szCs w:val="28"/>
          <w:lang w:val="en-US" w:eastAsia="zh-CN"/>
        </w:rPr>
        <w:t>15575307269</w:t>
      </w:r>
    </w:p>
    <w:p>
      <w:pPr>
        <w:widowControl/>
        <w:adjustRightInd w:val="0"/>
        <w:snapToGrid w:val="0"/>
        <w:spacing w:before="100" w:beforeAutospacing="1" w:after="100" w:afterAutospacing="1" w:line="600" w:lineRule="exact"/>
        <w:ind w:firstLine="560" w:firstLineChars="200"/>
        <w:contextualSpacing/>
        <w:jc w:val="left"/>
        <w:rPr>
          <w:rFonts w:ascii="仿宋_GB2312" w:hAnsi="宋体" w:eastAsia="仿宋_GB2312" w:cs="黑体"/>
          <w:kern w:val="0"/>
          <w:sz w:val="28"/>
          <w:szCs w:val="28"/>
        </w:rPr>
      </w:pPr>
    </w:p>
    <w:p>
      <w:pPr>
        <w:widowControl/>
        <w:adjustRightInd w:val="0"/>
        <w:snapToGrid w:val="0"/>
        <w:spacing w:before="100" w:beforeAutospacing="1" w:after="100" w:afterAutospacing="1" w:line="600" w:lineRule="exact"/>
        <w:contextualSpacing/>
        <w:jc w:val="center"/>
        <w:rPr>
          <w:rFonts w:ascii="宋体" w:hAnsi="宋体" w:cs="宋体"/>
          <w:b/>
          <w:bCs/>
          <w:sz w:val="32"/>
          <w:szCs w:val="32"/>
        </w:rPr>
      </w:pPr>
    </w:p>
    <w:p>
      <w:pPr>
        <w:pStyle w:val="2"/>
      </w:pPr>
    </w:p>
    <w:p>
      <w:pPr>
        <w:pStyle w:val="3"/>
        <w:rPr>
          <w:lang w:val="en-US"/>
        </w:rPr>
      </w:pPr>
    </w:p>
    <w:p>
      <w:pPr>
        <w:pStyle w:val="4"/>
      </w:pPr>
    </w:p>
    <w:p/>
    <w:p>
      <w:pPr>
        <w:pStyle w:val="2"/>
      </w:pPr>
    </w:p>
    <w:p>
      <w:pPr>
        <w:pStyle w:val="3"/>
        <w:rPr>
          <w:lang w:val="en-US"/>
        </w:rPr>
      </w:pPr>
    </w:p>
    <w:p>
      <w:pPr>
        <w:widowControl/>
        <w:adjustRightInd w:val="0"/>
        <w:snapToGrid w:val="0"/>
        <w:spacing w:before="100" w:beforeAutospacing="1" w:after="100" w:afterAutospacing="1" w:line="600" w:lineRule="exact"/>
        <w:contextualSpacing/>
        <w:jc w:val="center"/>
        <w:rPr>
          <w:rFonts w:hint="eastAsia" w:ascii="方正小标宋_GBK" w:eastAsia="方正小标宋_GBK"/>
          <w:sz w:val="44"/>
          <w:szCs w:val="44"/>
        </w:rPr>
      </w:pPr>
      <w:r>
        <w:rPr>
          <w:rFonts w:hint="eastAsia" w:ascii="方正小标宋_GBK" w:eastAsia="方正小标宋_GBK"/>
          <w:sz w:val="44"/>
          <w:szCs w:val="44"/>
        </w:rPr>
        <w:t>第二章 评标办法（综合评分法）</w:t>
      </w:r>
    </w:p>
    <w:p>
      <w:pPr>
        <w:widowControl/>
        <w:adjustRightInd w:val="0"/>
        <w:snapToGrid w:val="0"/>
        <w:spacing w:before="100" w:beforeAutospacing="1" w:after="100" w:afterAutospacing="1" w:line="600" w:lineRule="exact"/>
        <w:contextualSpacing/>
        <w:rPr>
          <w:rFonts w:hint="eastAsia" w:ascii="方正小标宋_GBK" w:eastAsia="方正小标宋_GBK"/>
          <w:sz w:val="44"/>
          <w:szCs w:val="44"/>
        </w:rPr>
      </w:pPr>
      <w:r>
        <w:rPr>
          <w:rFonts w:hint="eastAsia" w:ascii="仿宋_GB2312" w:eastAsia="仿宋_GB2312"/>
          <w:b/>
          <w:sz w:val="28"/>
          <w:szCs w:val="28"/>
        </w:rPr>
        <w:t>1.分值构成</w:t>
      </w:r>
    </w:p>
    <w:tbl>
      <w:tblPr>
        <w:tblStyle w:val="29"/>
        <w:tblpPr w:leftFromText="180" w:rightFromText="180" w:vertAnchor="text" w:horzAnchor="page" w:tblpXSpec="center" w:tblpY="57"/>
        <w:tblOverlap w:val="never"/>
        <w:tblW w:w="91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
        <w:gridCol w:w="3721"/>
        <w:gridCol w:w="46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759" w:type="dxa"/>
            <w:tcBorders>
              <w:right w:val="single" w:color="000000" w:sz="4" w:space="0"/>
            </w:tcBorders>
            <w:vAlign w:val="bottom"/>
          </w:tcPr>
          <w:p>
            <w:pPr>
              <w:spacing w:line="360" w:lineRule="auto"/>
              <w:jc w:val="center"/>
              <w:rPr>
                <w:rFonts w:hint="eastAsia" w:ascii="仿宋_GB2312" w:hAnsi="宋体" w:eastAsia="仿宋_GB2312" w:cs="宋体"/>
                <w:b/>
                <w:bCs/>
                <w:sz w:val="24"/>
              </w:rPr>
            </w:pPr>
            <w:r>
              <w:rPr>
                <w:rFonts w:hint="eastAsia" w:ascii="仿宋_GB2312" w:hAnsi="宋体" w:eastAsia="仿宋_GB2312" w:cs="宋体"/>
                <w:b/>
                <w:bCs/>
                <w:sz w:val="24"/>
              </w:rPr>
              <w:t>序号</w:t>
            </w:r>
          </w:p>
        </w:tc>
        <w:tc>
          <w:tcPr>
            <w:tcW w:w="3721" w:type="dxa"/>
            <w:tcBorders>
              <w:left w:val="single" w:color="000000" w:sz="4" w:space="0"/>
              <w:right w:val="single" w:color="000000" w:sz="4" w:space="0"/>
            </w:tcBorders>
            <w:vAlign w:val="bottom"/>
          </w:tcPr>
          <w:p>
            <w:pPr>
              <w:spacing w:line="360" w:lineRule="auto"/>
              <w:jc w:val="center"/>
              <w:rPr>
                <w:rFonts w:hint="eastAsia" w:ascii="仿宋_GB2312" w:hAnsi="宋体" w:eastAsia="仿宋_GB2312" w:cs="宋体"/>
                <w:b/>
                <w:bCs/>
                <w:sz w:val="24"/>
              </w:rPr>
            </w:pPr>
            <w:r>
              <w:rPr>
                <w:rFonts w:hint="eastAsia" w:ascii="仿宋_GB2312" w:hAnsi="宋体" w:eastAsia="仿宋_GB2312" w:cs="宋体"/>
                <w:b/>
                <w:bCs/>
                <w:sz w:val="24"/>
              </w:rPr>
              <w:t>项     目</w:t>
            </w:r>
          </w:p>
        </w:tc>
        <w:tc>
          <w:tcPr>
            <w:tcW w:w="4679" w:type="dxa"/>
            <w:tcBorders>
              <w:left w:val="single" w:color="000000" w:sz="4" w:space="0"/>
            </w:tcBorders>
            <w:vAlign w:val="bottom"/>
          </w:tcPr>
          <w:p>
            <w:pPr>
              <w:spacing w:line="360" w:lineRule="auto"/>
              <w:jc w:val="center"/>
              <w:rPr>
                <w:rFonts w:hint="eastAsia" w:ascii="仿宋_GB2312" w:hAnsi="宋体" w:eastAsia="仿宋_GB2312" w:cs="宋体"/>
                <w:b/>
                <w:bCs/>
                <w:sz w:val="24"/>
              </w:rPr>
            </w:pPr>
            <w:r>
              <w:rPr>
                <w:rFonts w:hint="eastAsia" w:ascii="仿宋_GB2312" w:hAnsi="宋体" w:eastAsia="仿宋_GB2312" w:cs="宋体"/>
                <w:b/>
                <w:bCs/>
                <w:sz w:val="24"/>
              </w:rPr>
              <w:t>分值构成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59" w:type="dxa"/>
            <w:tcBorders>
              <w:right w:val="single" w:color="000000" w:sz="4" w:space="0"/>
            </w:tcBorders>
            <w:vAlign w:val="center"/>
          </w:tcPr>
          <w:p>
            <w:pPr>
              <w:spacing w:line="360" w:lineRule="auto"/>
              <w:jc w:val="center"/>
              <w:rPr>
                <w:rFonts w:hint="eastAsia" w:ascii="仿宋_GB2312" w:hAnsi="宋体" w:eastAsia="仿宋_GB2312" w:cs="宋体"/>
                <w:b/>
                <w:bCs/>
                <w:sz w:val="24"/>
              </w:rPr>
            </w:pPr>
            <w:r>
              <w:rPr>
                <w:rFonts w:hint="eastAsia" w:ascii="仿宋_GB2312" w:hAnsi="宋体" w:eastAsia="仿宋_GB2312" w:cs="宋体"/>
                <w:b/>
                <w:bCs/>
                <w:sz w:val="24"/>
              </w:rPr>
              <w:t>1</w:t>
            </w:r>
          </w:p>
        </w:tc>
        <w:tc>
          <w:tcPr>
            <w:tcW w:w="3721" w:type="dxa"/>
            <w:tcBorders>
              <w:left w:val="single" w:color="000000" w:sz="4" w:space="0"/>
              <w:right w:val="single" w:color="000000" w:sz="4" w:space="0"/>
            </w:tcBorders>
            <w:vAlign w:val="center"/>
          </w:tcPr>
          <w:p>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报价 (F1)</w:t>
            </w:r>
          </w:p>
        </w:tc>
        <w:tc>
          <w:tcPr>
            <w:tcW w:w="4679" w:type="dxa"/>
            <w:tcBorders>
              <w:left w:val="single" w:color="000000" w:sz="4" w:space="0"/>
            </w:tcBorders>
            <w:vAlign w:val="center"/>
          </w:tcPr>
          <w:p>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59" w:type="dxa"/>
            <w:tcBorders>
              <w:right w:val="single" w:color="000000" w:sz="4" w:space="0"/>
            </w:tcBorders>
            <w:vAlign w:val="center"/>
          </w:tcPr>
          <w:p>
            <w:pPr>
              <w:spacing w:line="360" w:lineRule="auto"/>
              <w:jc w:val="center"/>
              <w:rPr>
                <w:rFonts w:hint="eastAsia" w:ascii="仿宋_GB2312" w:hAnsi="宋体" w:eastAsia="仿宋_GB2312" w:cs="宋体"/>
                <w:b/>
                <w:bCs/>
                <w:sz w:val="24"/>
              </w:rPr>
            </w:pPr>
            <w:r>
              <w:rPr>
                <w:rFonts w:hint="eastAsia" w:ascii="仿宋_GB2312" w:hAnsi="宋体" w:eastAsia="仿宋_GB2312" w:cs="宋体"/>
                <w:b/>
                <w:bCs/>
                <w:sz w:val="24"/>
              </w:rPr>
              <w:t>2</w:t>
            </w:r>
          </w:p>
        </w:tc>
        <w:tc>
          <w:tcPr>
            <w:tcW w:w="3721" w:type="dxa"/>
            <w:tcBorders>
              <w:left w:val="single" w:color="000000" w:sz="4" w:space="0"/>
              <w:right w:val="single" w:color="000000" w:sz="4" w:space="0"/>
            </w:tcBorders>
            <w:vAlign w:val="center"/>
          </w:tcPr>
          <w:p>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技术 (F2)</w:t>
            </w:r>
          </w:p>
        </w:tc>
        <w:tc>
          <w:tcPr>
            <w:tcW w:w="4679" w:type="dxa"/>
            <w:tcBorders>
              <w:left w:val="single" w:color="000000" w:sz="4" w:space="0"/>
            </w:tcBorders>
            <w:vAlign w:val="center"/>
          </w:tcPr>
          <w:p>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759" w:type="dxa"/>
            <w:tcBorders>
              <w:right w:val="single" w:color="000000" w:sz="4" w:space="0"/>
            </w:tcBorders>
            <w:vAlign w:val="center"/>
          </w:tcPr>
          <w:p>
            <w:pPr>
              <w:spacing w:line="360" w:lineRule="auto"/>
              <w:jc w:val="center"/>
              <w:rPr>
                <w:rFonts w:hint="eastAsia" w:ascii="仿宋_GB2312" w:hAnsi="宋体" w:eastAsia="仿宋_GB2312" w:cs="宋体"/>
                <w:b/>
                <w:bCs/>
                <w:sz w:val="24"/>
              </w:rPr>
            </w:pPr>
            <w:r>
              <w:rPr>
                <w:rFonts w:hint="eastAsia" w:ascii="仿宋_GB2312" w:hAnsi="宋体" w:eastAsia="仿宋_GB2312" w:cs="宋体"/>
                <w:b/>
                <w:bCs/>
                <w:sz w:val="24"/>
              </w:rPr>
              <w:t>3</w:t>
            </w:r>
          </w:p>
        </w:tc>
        <w:tc>
          <w:tcPr>
            <w:tcW w:w="3721" w:type="dxa"/>
            <w:tcBorders>
              <w:left w:val="single" w:color="000000" w:sz="4" w:space="0"/>
              <w:right w:val="single" w:color="000000" w:sz="4" w:space="0"/>
            </w:tcBorders>
            <w:vAlign w:val="center"/>
          </w:tcPr>
          <w:p>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商务 (F3)</w:t>
            </w:r>
          </w:p>
        </w:tc>
        <w:tc>
          <w:tcPr>
            <w:tcW w:w="4679" w:type="dxa"/>
            <w:tcBorders>
              <w:left w:val="single" w:color="000000" w:sz="4" w:space="0"/>
            </w:tcBorders>
            <w:vAlign w:val="center"/>
          </w:tcPr>
          <w:p>
            <w:pPr>
              <w:spacing w:line="360" w:lineRule="auto"/>
              <w:jc w:val="center"/>
              <w:rPr>
                <w:rFonts w:hint="eastAsia" w:ascii="仿宋_GB2312" w:hAnsi="宋体" w:eastAsia="仿宋_GB2312" w:cs="宋体"/>
                <w:sz w:val="24"/>
              </w:rPr>
            </w:pPr>
            <w:r>
              <w:rPr>
                <w:rFonts w:hint="eastAsia" w:ascii="仿宋_GB2312" w:hAnsi="宋体" w:eastAsia="仿宋_GB2312" w:cs="宋体"/>
                <w:sz w:val="24"/>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4480" w:type="dxa"/>
            <w:gridSpan w:val="2"/>
            <w:tcBorders>
              <w:right w:val="single" w:color="000000" w:sz="4" w:space="0"/>
            </w:tcBorders>
            <w:vAlign w:val="center"/>
          </w:tcPr>
          <w:p>
            <w:pPr>
              <w:spacing w:line="360" w:lineRule="auto"/>
              <w:jc w:val="center"/>
              <w:rPr>
                <w:rFonts w:hint="eastAsia" w:ascii="仿宋_GB2312" w:hAnsi="宋体" w:eastAsia="仿宋_GB2312" w:cs="宋体"/>
                <w:b/>
                <w:bCs/>
                <w:sz w:val="24"/>
              </w:rPr>
            </w:pPr>
            <w:r>
              <w:rPr>
                <w:rFonts w:hint="eastAsia" w:ascii="仿宋_GB2312" w:hAnsi="宋体" w:eastAsia="仿宋_GB2312" w:cs="宋体"/>
                <w:b/>
                <w:bCs/>
                <w:sz w:val="24"/>
              </w:rPr>
              <w:t>合计</w:t>
            </w:r>
          </w:p>
        </w:tc>
        <w:tc>
          <w:tcPr>
            <w:tcW w:w="4679" w:type="dxa"/>
            <w:tcBorders>
              <w:left w:val="single" w:color="000000" w:sz="4" w:space="0"/>
            </w:tcBorders>
            <w:vAlign w:val="center"/>
          </w:tcPr>
          <w:p>
            <w:pPr>
              <w:spacing w:line="360" w:lineRule="auto"/>
              <w:jc w:val="center"/>
              <w:rPr>
                <w:rFonts w:hint="eastAsia" w:ascii="仿宋_GB2312" w:hAnsi="宋体" w:eastAsia="仿宋_GB2312" w:cs="宋体"/>
                <w:b/>
                <w:bCs/>
                <w:sz w:val="24"/>
              </w:rPr>
            </w:pPr>
            <w:r>
              <w:rPr>
                <w:rFonts w:hint="eastAsia" w:ascii="仿宋_GB2312" w:hAnsi="宋体" w:eastAsia="仿宋_GB2312" w:cs="宋体"/>
                <w:b/>
                <w:bCs/>
                <w:sz w:val="24"/>
              </w:rPr>
              <w:t>100</w:t>
            </w:r>
          </w:p>
        </w:tc>
      </w:tr>
    </w:tbl>
    <w:p>
      <w:pPr>
        <w:widowControl/>
        <w:adjustRightInd w:val="0"/>
        <w:snapToGrid w:val="0"/>
        <w:spacing w:before="100" w:beforeAutospacing="1" w:after="100" w:afterAutospacing="1" w:line="600" w:lineRule="exact"/>
        <w:contextualSpacing/>
        <w:jc w:val="center"/>
        <w:rPr>
          <w:rFonts w:hint="eastAsia" w:ascii="仿宋_GB2312" w:eastAsia="仿宋_GB2312"/>
          <w:sz w:val="24"/>
        </w:rPr>
      </w:pPr>
    </w:p>
    <w:p>
      <w:pPr>
        <w:pStyle w:val="2"/>
        <w:rPr>
          <w:rFonts w:hint="eastAsia"/>
        </w:rPr>
      </w:pPr>
    </w:p>
    <w:p>
      <w:pPr>
        <w:pStyle w:val="3"/>
        <w:rPr>
          <w:rFonts w:hint="eastAsia"/>
          <w:lang w:val="en-US"/>
        </w:rPr>
      </w:pPr>
    </w:p>
    <w:p>
      <w:pPr>
        <w:pStyle w:val="4"/>
        <w:rPr>
          <w:rFonts w:hint="eastAsia"/>
        </w:rPr>
      </w:pPr>
    </w:p>
    <w:p>
      <w:pPr>
        <w:rPr>
          <w:rFonts w:hint="eastAsia"/>
        </w:rPr>
      </w:pPr>
    </w:p>
    <w:p>
      <w:pPr>
        <w:pStyle w:val="2"/>
        <w:rPr>
          <w:rFonts w:hint="eastAsia"/>
        </w:rPr>
      </w:pPr>
    </w:p>
    <w:p>
      <w:pPr>
        <w:pStyle w:val="3"/>
        <w:rPr>
          <w:rFonts w:hint="eastAsia"/>
          <w:lang w:val="en-US"/>
        </w:rPr>
      </w:pPr>
    </w:p>
    <w:p>
      <w:pPr>
        <w:pStyle w:val="4"/>
        <w:rPr>
          <w:rFonts w:hint="eastAsia"/>
        </w:rPr>
      </w:pPr>
    </w:p>
    <w:p>
      <w:pPr>
        <w:rPr>
          <w:rFonts w:hint="eastAsia"/>
        </w:rPr>
      </w:pPr>
    </w:p>
    <w:p>
      <w:pPr>
        <w:pStyle w:val="2"/>
        <w:rPr>
          <w:rFonts w:hint="eastAsia"/>
        </w:rPr>
      </w:pPr>
    </w:p>
    <w:p>
      <w:pPr>
        <w:pStyle w:val="3"/>
        <w:rPr>
          <w:rFonts w:hint="eastAsia"/>
          <w:lang w:val="en-US"/>
        </w:rPr>
      </w:pPr>
    </w:p>
    <w:p>
      <w:pPr>
        <w:pStyle w:val="4"/>
        <w:rPr>
          <w:rFonts w:hint="eastAsia"/>
        </w:rPr>
      </w:pPr>
    </w:p>
    <w:p>
      <w:pPr>
        <w:rPr>
          <w:rFonts w:hint="eastAsia"/>
        </w:rPr>
      </w:pPr>
    </w:p>
    <w:p>
      <w:pPr>
        <w:pStyle w:val="2"/>
        <w:rPr>
          <w:rFonts w:hint="eastAsia"/>
        </w:rPr>
      </w:pPr>
    </w:p>
    <w:p>
      <w:pPr>
        <w:pStyle w:val="3"/>
        <w:rPr>
          <w:rFonts w:hint="eastAsia"/>
          <w:lang w:val="en-US"/>
        </w:rPr>
      </w:pPr>
    </w:p>
    <w:p>
      <w:pPr>
        <w:pStyle w:val="4"/>
        <w:rPr>
          <w:rFonts w:hint="eastAsia"/>
        </w:rPr>
      </w:pPr>
    </w:p>
    <w:p>
      <w:pPr>
        <w:rPr>
          <w:rFonts w:hint="eastAsia"/>
        </w:rPr>
      </w:pPr>
    </w:p>
    <w:p>
      <w:pPr>
        <w:pStyle w:val="2"/>
        <w:rPr>
          <w:rFonts w:hint="eastAsia"/>
        </w:rPr>
      </w:pPr>
    </w:p>
    <w:p>
      <w:pPr>
        <w:widowControl/>
        <w:adjustRightInd w:val="0"/>
        <w:snapToGrid w:val="0"/>
        <w:spacing w:before="100" w:beforeAutospacing="1" w:after="100" w:afterAutospacing="1" w:line="360" w:lineRule="auto"/>
        <w:ind w:firstLine="562" w:firstLineChars="200"/>
        <w:contextualSpacing/>
        <w:rPr>
          <w:rFonts w:hint="eastAsia" w:ascii="仿宋_GB2312" w:eastAsia="仿宋_GB2312"/>
          <w:b/>
          <w:sz w:val="28"/>
          <w:szCs w:val="28"/>
        </w:rPr>
      </w:pPr>
      <w:r>
        <w:rPr>
          <w:rFonts w:hint="eastAsia" w:ascii="仿宋_GB2312" w:eastAsia="仿宋_GB2312"/>
          <w:b/>
          <w:sz w:val="28"/>
          <w:szCs w:val="28"/>
        </w:rPr>
        <w:t>2.评标内容</w:t>
      </w:r>
    </w:p>
    <w:p>
      <w:pPr>
        <w:widowControl/>
        <w:shd w:val="clear" w:color="auto" w:fill="FFFFFF"/>
        <w:spacing w:line="360" w:lineRule="auto"/>
        <w:ind w:firstLine="560" w:firstLineChars="200"/>
        <w:rPr>
          <w:rFonts w:hint="eastAsia" w:ascii="仿宋_GB2312" w:hAnsi="Helvetica" w:eastAsia="仿宋_GB2312" w:cs="宋体"/>
          <w:kern w:val="0"/>
          <w:sz w:val="28"/>
          <w:szCs w:val="28"/>
        </w:rPr>
      </w:pPr>
      <w:r>
        <w:rPr>
          <w:rFonts w:hint="eastAsia" w:ascii="仿宋_GB2312" w:hAnsi="Helvetica" w:eastAsia="仿宋_GB2312" w:cs="宋体"/>
          <w:kern w:val="0"/>
          <w:sz w:val="28"/>
          <w:szCs w:val="28"/>
        </w:rPr>
        <w:t>价格分应当采用低价优先法计算，即满足招标文件要求且投标价格最低的投标报价为评标基准价，其价格分为满分。其他投标人的价格分统一按照下列公式计算：</w:t>
      </w:r>
    </w:p>
    <w:p>
      <w:pPr>
        <w:spacing w:line="360" w:lineRule="auto"/>
        <w:ind w:firstLine="560" w:firstLineChars="200"/>
        <w:rPr>
          <w:rFonts w:hint="eastAsia" w:ascii="仿宋_GB2312" w:eastAsia="仿宋_GB2312"/>
          <w:kern w:val="0"/>
          <w:sz w:val="28"/>
          <w:szCs w:val="28"/>
        </w:rPr>
      </w:pPr>
      <w:r>
        <w:rPr>
          <w:rFonts w:hint="eastAsia" w:ascii="仿宋_GB2312" w:eastAsia="仿宋_GB2312"/>
          <w:kern w:val="0"/>
          <w:sz w:val="28"/>
          <w:szCs w:val="28"/>
        </w:rPr>
        <w:t>1.投标报价得分=(评标基准价/投标报价)×100</w:t>
      </w:r>
    </w:p>
    <w:p>
      <w:pPr>
        <w:spacing w:line="360" w:lineRule="auto"/>
        <w:ind w:firstLine="560" w:firstLineChars="200"/>
        <w:rPr>
          <w:rFonts w:hint="eastAsia" w:ascii="仿宋_GB2312" w:eastAsia="仿宋_GB2312"/>
          <w:kern w:val="0"/>
          <w:sz w:val="28"/>
          <w:szCs w:val="28"/>
        </w:rPr>
      </w:pPr>
      <w:r>
        <w:rPr>
          <w:rFonts w:hint="eastAsia" w:ascii="仿宋_GB2312" w:eastAsia="仿宋_GB2312"/>
          <w:kern w:val="0"/>
          <w:sz w:val="28"/>
          <w:szCs w:val="28"/>
        </w:rPr>
        <w:t>2.评标总得分=F1 +F2 +……+Fn</w:t>
      </w:r>
    </w:p>
    <w:p>
      <w:pPr>
        <w:spacing w:line="360" w:lineRule="auto"/>
        <w:ind w:firstLine="560" w:firstLineChars="200"/>
        <w:rPr>
          <w:rFonts w:hint="eastAsia" w:ascii="仿宋_GB2312" w:eastAsia="仿宋_GB2312"/>
          <w:kern w:val="0"/>
          <w:sz w:val="28"/>
          <w:szCs w:val="28"/>
        </w:rPr>
      </w:pPr>
      <w:r>
        <w:rPr>
          <w:rFonts w:hint="eastAsia" w:ascii="仿宋_GB2312" w:eastAsia="仿宋_GB2312"/>
          <w:kern w:val="0"/>
          <w:sz w:val="28"/>
          <w:szCs w:val="28"/>
        </w:rPr>
        <w:t>3.F1、F2……Fn分别为各项评审因素的得分;</w:t>
      </w:r>
    </w:p>
    <w:p>
      <w:pPr>
        <w:spacing w:line="360" w:lineRule="auto"/>
        <w:ind w:firstLine="560" w:firstLineChars="200"/>
        <w:rPr>
          <w:rFonts w:hint="eastAsia" w:ascii="仿宋_GB2312" w:eastAsia="仿宋_GB2312"/>
          <w:kern w:val="0"/>
          <w:sz w:val="28"/>
          <w:szCs w:val="28"/>
        </w:rPr>
      </w:pPr>
      <w:r>
        <w:rPr>
          <w:rFonts w:hint="eastAsia" w:ascii="仿宋_GB2312" w:eastAsia="仿宋_GB2312"/>
          <w:kern w:val="0"/>
          <w:sz w:val="28"/>
          <w:szCs w:val="28"/>
        </w:rPr>
        <w:t>评标过程中，不得去掉报价中的最高报价和最低报价。</w:t>
      </w:r>
    </w:p>
    <w:p>
      <w:pPr>
        <w:spacing w:line="360" w:lineRule="auto"/>
        <w:ind w:firstLine="560" w:firstLineChars="200"/>
        <w:rPr>
          <w:rFonts w:hint="eastAsia" w:ascii="仿宋_GB2312" w:eastAsia="仿宋_GB2312"/>
          <w:kern w:val="0"/>
          <w:sz w:val="28"/>
          <w:szCs w:val="28"/>
        </w:rPr>
      </w:pPr>
      <w:r>
        <w:rPr>
          <w:rFonts w:hint="eastAsia" w:ascii="仿宋_GB2312" w:eastAsia="仿宋_GB2312"/>
          <w:kern w:val="0"/>
          <w:sz w:val="28"/>
          <w:szCs w:val="28"/>
        </w:rPr>
        <w:t>因落实政府采购政策进行价格调整的，以调整后的价格计算评标基准价和投标报价。</w:t>
      </w:r>
    </w:p>
    <w:p>
      <w:pPr>
        <w:rPr>
          <w:rFonts w:hint="eastAsia"/>
        </w:rPr>
      </w:pPr>
    </w:p>
    <w:p>
      <w:pPr>
        <w:pStyle w:val="2"/>
        <w:rPr>
          <w:rFonts w:hint="eastAsia"/>
        </w:rPr>
      </w:pPr>
    </w:p>
    <w:p>
      <w:pPr>
        <w:pStyle w:val="3"/>
        <w:rPr>
          <w:rFonts w:hint="eastAsia"/>
          <w:lang w:val="en-US"/>
        </w:rPr>
      </w:pPr>
    </w:p>
    <w:p>
      <w:pPr>
        <w:pStyle w:val="4"/>
        <w:rPr>
          <w:rFonts w:hint="eastAsia"/>
        </w:rPr>
      </w:pPr>
    </w:p>
    <w:p>
      <w:pPr>
        <w:rPr>
          <w:rFonts w:hint="eastAsia"/>
        </w:rPr>
      </w:pPr>
    </w:p>
    <w:p>
      <w:pPr>
        <w:pStyle w:val="2"/>
        <w:rPr>
          <w:rFonts w:hint="eastAsia"/>
        </w:rPr>
      </w:pPr>
    </w:p>
    <w:p>
      <w:pPr>
        <w:pStyle w:val="3"/>
        <w:rPr>
          <w:rFonts w:hint="eastAsia"/>
          <w:lang w:val="en-US"/>
        </w:rPr>
      </w:pPr>
    </w:p>
    <w:p>
      <w:pPr>
        <w:pStyle w:val="4"/>
        <w:rPr>
          <w:rFonts w:hint="eastAsia"/>
        </w:rPr>
      </w:pPr>
    </w:p>
    <w:p>
      <w:pPr>
        <w:rPr>
          <w:rFonts w:hint="eastAsia"/>
        </w:rPr>
      </w:pPr>
    </w:p>
    <w:p>
      <w:pPr>
        <w:pStyle w:val="2"/>
        <w:rPr>
          <w:rFonts w:hint="eastAsia"/>
        </w:rPr>
      </w:pPr>
    </w:p>
    <w:p>
      <w:pPr>
        <w:pStyle w:val="3"/>
        <w:rPr>
          <w:rFonts w:hint="eastAsia"/>
          <w:lang w:val="en-US"/>
        </w:rPr>
      </w:pPr>
    </w:p>
    <w:p>
      <w:pPr>
        <w:pStyle w:val="4"/>
        <w:rPr>
          <w:rFonts w:hint="eastAsia"/>
        </w:rPr>
      </w:pPr>
    </w:p>
    <w:p>
      <w:pPr>
        <w:rPr>
          <w:rFonts w:hint="eastAsia"/>
        </w:rPr>
      </w:pPr>
    </w:p>
    <w:p>
      <w:pPr>
        <w:pStyle w:val="2"/>
        <w:rPr>
          <w:rFonts w:hint="eastAsia"/>
        </w:rPr>
      </w:pPr>
    </w:p>
    <w:p>
      <w:pPr>
        <w:pStyle w:val="3"/>
        <w:rPr>
          <w:rFonts w:hint="eastAsia"/>
          <w:lang w:val="en-US"/>
        </w:rPr>
      </w:pPr>
    </w:p>
    <w:p>
      <w:pPr>
        <w:pStyle w:val="4"/>
        <w:rPr>
          <w:rFonts w:hint="eastAsia"/>
        </w:rPr>
      </w:pPr>
    </w:p>
    <w:p/>
    <w:tbl>
      <w:tblPr>
        <w:tblStyle w:val="18"/>
        <w:tblW w:w="9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2551"/>
        <w:gridCol w:w="5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98" w:type="dxa"/>
            <w:vAlign w:val="center"/>
          </w:tcPr>
          <w:p>
            <w:pPr>
              <w:jc w:val="center"/>
              <w:rPr>
                <w:rFonts w:hint="eastAsia" w:ascii="仿宋_GB2312" w:hAnsi="宋体" w:eastAsia="仿宋_GB2312" w:cs="宋体"/>
                <w:sz w:val="24"/>
              </w:rPr>
            </w:pPr>
            <w:r>
              <w:rPr>
                <w:rFonts w:hint="eastAsia" w:ascii="仿宋_GB2312" w:eastAsia="仿宋_GB2312" w:hAnsiTheme="minorEastAsia" w:cstheme="minorEastAsia"/>
                <w:b/>
                <w:bCs/>
                <w:sz w:val="24"/>
              </w:rPr>
              <w:t>评审因素</w:t>
            </w:r>
          </w:p>
        </w:tc>
        <w:tc>
          <w:tcPr>
            <w:tcW w:w="2551" w:type="dxa"/>
            <w:vAlign w:val="center"/>
          </w:tcPr>
          <w:p>
            <w:pPr>
              <w:jc w:val="center"/>
              <w:rPr>
                <w:rFonts w:hint="eastAsia" w:ascii="仿宋_GB2312" w:hAnsi="宋体" w:eastAsia="仿宋_GB2312" w:cs="宋体"/>
                <w:sz w:val="24"/>
              </w:rPr>
            </w:pPr>
            <w:r>
              <w:rPr>
                <w:rFonts w:hint="eastAsia" w:ascii="仿宋_GB2312" w:eastAsia="仿宋_GB2312" w:hAnsiTheme="minorEastAsia" w:cstheme="minorEastAsia"/>
                <w:b/>
                <w:bCs/>
                <w:sz w:val="24"/>
              </w:rPr>
              <w:t>计分因素</w:t>
            </w:r>
          </w:p>
        </w:tc>
        <w:tc>
          <w:tcPr>
            <w:tcW w:w="5635" w:type="dxa"/>
            <w:vAlign w:val="center"/>
          </w:tcPr>
          <w:p>
            <w:pPr>
              <w:jc w:val="center"/>
              <w:rPr>
                <w:rFonts w:hint="eastAsia" w:ascii="仿宋_GB2312" w:hAnsi="宋体" w:eastAsia="仿宋_GB2312" w:cs="宋体"/>
                <w:sz w:val="24"/>
              </w:rPr>
            </w:pPr>
            <w:r>
              <w:rPr>
                <w:rFonts w:hint="eastAsia" w:ascii="仿宋_GB2312" w:hAnsi="宋体" w:eastAsia="仿宋_GB2312" w:cs="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Align w:val="center"/>
          </w:tcPr>
          <w:p>
            <w:pPr>
              <w:jc w:val="center"/>
              <w:rPr>
                <w:rFonts w:hint="eastAsia" w:ascii="仿宋_GB2312" w:hAnsi="宋体" w:eastAsia="仿宋_GB2312" w:cs="宋体"/>
                <w:sz w:val="24"/>
              </w:rPr>
            </w:pPr>
            <w:r>
              <w:rPr>
                <w:rFonts w:hint="eastAsia" w:ascii="仿宋_GB2312" w:eastAsia="仿宋_GB2312" w:hAnsiTheme="minorEastAsia" w:cstheme="minorEastAsia"/>
                <w:b/>
                <w:sz w:val="24"/>
              </w:rPr>
              <w:t>价格评价项</w:t>
            </w:r>
            <w:r>
              <w:rPr>
                <w:rFonts w:hint="eastAsia" w:ascii="仿宋_GB2312" w:hAnsi="宋体" w:eastAsia="仿宋_GB2312" w:cs="宋体"/>
                <w:b/>
                <w:sz w:val="24"/>
              </w:rPr>
              <w:t>（40分）</w:t>
            </w:r>
          </w:p>
        </w:tc>
        <w:tc>
          <w:tcPr>
            <w:tcW w:w="2551" w:type="dxa"/>
            <w:vAlign w:val="center"/>
          </w:tcPr>
          <w:p>
            <w:pPr>
              <w:jc w:val="center"/>
              <w:rPr>
                <w:rFonts w:hint="eastAsia" w:ascii="仿宋_GB2312" w:hAnsi="宋体" w:eastAsia="仿宋_GB2312" w:cs="宋体"/>
                <w:sz w:val="24"/>
              </w:rPr>
            </w:pPr>
            <w:r>
              <w:rPr>
                <w:rFonts w:hint="eastAsia" w:ascii="仿宋_GB2312" w:eastAsia="仿宋_GB2312" w:hAnsiTheme="minorEastAsia" w:cstheme="minorEastAsia"/>
                <w:bCs/>
                <w:sz w:val="24"/>
              </w:rPr>
              <w:t>投标报价</w:t>
            </w:r>
          </w:p>
        </w:tc>
        <w:tc>
          <w:tcPr>
            <w:tcW w:w="5635" w:type="dxa"/>
            <w:vAlign w:val="center"/>
          </w:tcPr>
          <w:p>
            <w:pPr>
              <w:rPr>
                <w:rFonts w:hint="eastAsia" w:ascii="仿宋_GB2312" w:hAnsi="宋体" w:eastAsia="仿宋_GB2312" w:cs="宋体"/>
                <w:sz w:val="24"/>
              </w:rPr>
            </w:pPr>
            <w:r>
              <w:rPr>
                <w:rFonts w:hint="eastAsia" w:ascii="仿宋_GB2312" w:eastAsia="仿宋_GB2312" w:hAnsiTheme="minorEastAsia" w:cstheme="minorEastAsia"/>
                <w:sz w:val="24"/>
              </w:rPr>
              <w:t>采用综合评分法的价格分统一采用“低价优先法计算”，以经评委会一致认定满足招标文件要求且投标价格最低的投标报价为评标基准价，其价格得分为满分。其他投标人的价格得分统一按公式计算：报价得分＝（评标基准价/投标报价）×价格权值×100。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restart"/>
            <w:vAlign w:val="center"/>
          </w:tcPr>
          <w:p>
            <w:pPr>
              <w:jc w:val="center"/>
              <w:rPr>
                <w:rFonts w:hint="eastAsia" w:ascii="仿宋_GB2312" w:eastAsia="仿宋_GB2312" w:hAnsiTheme="minorEastAsia" w:cstheme="minorEastAsia"/>
                <w:b/>
                <w:sz w:val="24"/>
              </w:rPr>
            </w:pPr>
            <w:r>
              <w:rPr>
                <w:rFonts w:hint="eastAsia" w:ascii="仿宋_GB2312" w:eastAsia="仿宋_GB2312" w:hAnsiTheme="minorEastAsia" w:cstheme="minorEastAsia"/>
                <w:b/>
                <w:sz w:val="24"/>
              </w:rPr>
              <w:t>技术评价项（</w:t>
            </w:r>
            <w:r>
              <w:rPr>
                <w:rFonts w:hint="eastAsia" w:ascii="仿宋_GB2312" w:eastAsia="仿宋_GB2312" w:hAnsiTheme="minorEastAsia" w:cstheme="minorEastAsia"/>
                <w:b/>
                <w:sz w:val="24"/>
                <w:lang w:val="en-US" w:eastAsia="zh-CN"/>
              </w:rPr>
              <w:t>3</w:t>
            </w:r>
            <w:r>
              <w:rPr>
                <w:rFonts w:hint="eastAsia" w:ascii="仿宋_GB2312" w:eastAsia="仿宋_GB2312" w:hAnsiTheme="minorEastAsia" w:cstheme="minorEastAsia"/>
                <w:b/>
                <w:sz w:val="24"/>
              </w:rPr>
              <w:t>0分）</w:t>
            </w:r>
          </w:p>
        </w:tc>
        <w:tc>
          <w:tcPr>
            <w:tcW w:w="2551" w:type="dxa"/>
            <w:vAlign w:val="center"/>
          </w:tcPr>
          <w:p>
            <w:pPr>
              <w:jc w:val="center"/>
              <w:rPr>
                <w:rFonts w:hint="eastAsia" w:ascii="仿宋_GB2312" w:eastAsia="仿宋_GB2312"/>
                <w:sz w:val="24"/>
              </w:rPr>
            </w:pPr>
            <w:r>
              <w:rPr>
                <w:rFonts w:hint="eastAsia" w:ascii="仿宋_GB2312" w:eastAsia="仿宋_GB2312"/>
                <w:sz w:val="24"/>
              </w:rPr>
              <w:t>服务方案</w:t>
            </w:r>
          </w:p>
          <w:p>
            <w:pPr>
              <w:pStyle w:val="22"/>
              <w:spacing w:line="240" w:lineRule="auto"/>
              <w:ind w:firstLine="0"/>
              <w:jc w:val="center"/>
              <w:rPr>
                <w:rFonts w:hint="eastAsia" w:ascii="仿宋_GB2312" w:eastAsia="仿宋_GB2312"/>
              </w:rPr>
            </w:pPr>
            <w:r>
              <w:rPr>
                <w:rFonts w:hint="eastAsia" w:ascii="仿宋_GB2312" w:eastAsia="仿宋_GB2312" w:hAnsiTheme="minorEastAsia" w:cstheme="minorEastAsia"/>
                <w:bCs/>
              </w:rPr>
              <w:t xml:space="preserve">（ </w:t>
            </w:r>
            <w:r>
              <w:rPr>
                <w:rFonts w:hint="eastAsia" w:ascii="仿宋_GB2312" w:eastAsia="仿宋_GB2312" w:hAnsiTheme="minorEastAsia" w:cstheme="minorEastAsia"/>
                <w:bCs/>
                <w:lang w:val="en-US" w:eastAsia="zh-CN"/>
              </w:rPr>
              <w:t>1</w:t>
            </w:r>
            <w:r>
              <w:rPr>
                <w:rFonts w:hint="eastAsia" w:ascii="仿宋_GB2312" w:eastAsia="仿宋_GB2312" w:hAnsiTheme="minorEastAsia" w:cstheme="minorEastAsia"/>
                <w:bCs/>
              </w:rPr>
              <w:t>0分）</w:t>
            </w:r>
          </w:p>
        </w:tc>
        <w:tc>
          <w:tcPr>
            <w:tcW w:w="5635" w:type="dxa"/>
            <w:vAlign w:val="center"/>
          </w:tcPr>
          <w:p>
            <w:pPr>
              <w:rPr>
                <w:rFonts w:hint="eastAsia" w:ascii="仿宋_GB2312" w:eastAsia="仿宋_GB2312" w:hAnsiTheme="minorEastAsia" w:cstheme="minorEastAsia"/>
                <w:sz w:val="24"/>
              </w:rPr>
            </w:pPr>
            <w:r>
              <w:rPr>
                <w:rFonts w:hint="eastAsia" w:ascii="仿宋_GB2312" w:hAnsi="宋体" w:eastAsia="仿宋_GB2312"/>
                <w:sz w:val="24"/>
              </w:rPr>
              <w:t>投标人针对本项目服务方案的编制（方案中需涵盖以下内容1.工作方案、2.质量目标及保证措施、3。编制计划及管理措施、4.服务安全保证措施等方案）：</w:t>
            </w:r>
            <w:r>
              <w:rPr>
                <w:rFonts w:hint="eastAsia" w:ascii="仿宋_GB2312" w:hAnsi="宋体" w:eastAsia="仿宋_GB2312" w:cs="宋体"/>
                <w:sz w:val="24"/>
              </w:rPr>
              <w:t>方案内容必须包含上述内容，</w:t>
            </w:r>
            <w:r>
              <w:rPr>
                <w:rFonts w:hint="eastAsia" w:ascii="仿宋_GB2312" w:hAnsi="宋体" w:eastAsia="仿宋_GB2312"/>
                <w:sz w:val="24"/>
              </w:rPr>
              <w:t>结合本项目实际</w:t>
            </w:r>
            <w:r>
              <w:rPr>
                <w:rFonts w:hint="eastAsia" w:ascii="仿宋_GB2312" w:hAnsi="宋体" w:eastAsia="仿宋_GB2312" w:cs="宋体"/>
                <w:sz w:val="24"/>
              </w:rPr>
              <w:t>内容完整、详细、表述清晰、科学合理、切实可行，得</w:t>
            </w:r>
            <w:r>
              <w:rPr>
                <w:rFonts w:hint="eastAsia" w:ascii="仿宋_GB2312" w:hAnsi="宋体" w:eastAsia="仿宋_GB2312" w:cs="宋体"/>
                <w:sz w:val="24"/>
                <w:lang w:val="en-US" w:eastAsia="zh-CN"/>
              </w:rPr>
              <w:t>10</w:t>
            </w:r>
            <w:r>
              <w:rPr>
                <w:rFonts w:hint="eastAsia" w:ascii="仿宋_GB2312" w:hAnsi="宋体" w:eastAsia="仿宋_GB2312" w:cs="宋体"/>
                <w:sz w:val="24"/>
              </w:rPr>
              <w:t>分；方案内容基本完整、表述基本清晰、基本合理可行，得</w:t>
            </w:r>
            <w:r>
              <w:rPr>
                <w:rFonts w:hint="eastAsia" w:ascii="仿宋_GB2312" w:hAnsi="宋体" w:eastAsia="仿宋_GB2312" w:cs="宋体"/>
                <w:sz w:val="24"/>
                <w:lang w:val="en-US" w:eastAsia="zh-CN"/>
              </w:rPr>
              <w:t>7</w:t>
            </w:r>
            <w:r>
              <w:rPr>
                <w:rFonts w:hint="eastAsia" w:ascii="仿宋_GB2312" w:hAnsi="宋体" w:eastAsia="仿宋_GB2312" w:cs="宋体"/>
                <w:sz w:val="24"/>
              </w:rPr>
              <w:t xml:space="preserve">分； </w:t>
            </w:r>
            <w:r>
              <w:rPr>
                <w:rFonts w:hint="eastAsia" w:ascii="仿宋_GB2312" w:hAnsi="宋体" w:eastAsia="仿宋_GB2312"/>
                <w:sz w:val="24"/>
              </w:rPr>
              <w:t>方案有欠缺、不足的计</w:t>
            </w:r>
            <w:r>
              <w:rPr>
                <w:rFonts w:hint="eastAsia" w:ascii="仿宋_GB2312" w:hAnsi="宋体" w:eastAsia="仿宋_GB2312"/>
                <w:sz w:val="24"/>
                <w:lang w:val="en-US" w:eastAsia="zh-CN"/>
              </w:rPr>
              <w:t>3</w:t>
            </w:r>
            <w:r>
              <w:rPr>
                <w:rFonts w:hint="eastAsia" w:ascii="仿宋_GB2312" w:hAnsi="宋体" w:eastAsia="仿宋_GB2312"/>
                <w:sz w:val="24"/>
              </w:rPr>
              <w:t>分；</w:t>
            </w:r>
            <w:r>
              <w:rPr>
                <w:rFonts w:hint="eastAsia" w:ascii="仿宋_GB2312" w:hAnsi="宋体" w:eastAsia="仿宋_GB2312" w:cs="宋体"/>
                <w:sz w:val="24"/>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continue"/>
            <w:vAlign w:val="center"/>
          </w:tcPr>
          <w:p>
            <w:pPr>
              <w:jc w:val="center"/>
              <w:rPr>
                <w:rFonts w:hint="eastAsia" w:ascii="仿宋_GB2312" w:hAnsi="宋体" w:eastAsia="仿宋_GB2312" w:cs="宋体"/>
                <w:b/>
                <w:bCs/>
                <w:sz w:val="24"/>
              </w:rPr>
            </w:pPr>
          </w:p>
        </w:tc>
        <w:tc>
          <w:tcPr>
            <w:tcW w:w="2551" w:type="dxa"/>
            <w:vAlign w:val="center"/>
          </w:tcPr>
          <w:p>
            <w:pPr>
              <w:jc w:val="center"/>
              <w:rPr>
                <w:rFonts w:hint="eastAsia" w:ascii="仿宋_GB2312" w:hAnsi="宋体" w:eastAsia="仿宋_GB2312"/>
                <w:sz w:val="24"/>
              </w:rPr>
            </w:pPr>
            <w:r>
              <w:rPr>
                <w:rFonts w:hint="eastAsia" w:ascii="仿宋_GB2312" w:hAnsi="宋体" w:eastAsia="仿宋_GB2312"/>
                <w:sz w:val="24"/>
              </w:rPr>
              <w:t>重点、难点分析</w:t>
            </w:r>
          </w:p>
          <w:p>
            <w:pPr>
              <w:jc w:val="center"/>
              <w:rPr>
                <w:rFonts w:hint="eastAsia" w:ascii="仿宋_GB2312" w:hAnsi="宋体" w:eastAsia="仿宋_GB2312"/>
                <w:sz w:val="24"/>
              </w:rPr>
            </w:pPr>
            <w:r>
              <w:rPr>
                <w:rFonts w:hint="eastAsia" w:ascii="仿宋_GB2312" w:eastAsia="仿宋_GB2312" w:hAnsiTheme="minorEastAsia" w:cstheme="minorEastAsia"/>
                <w:bCs/>
                <w:sz w:val="24"/>
              </w:rPr>
              <w:t>（ 10 分）</w:t>
            </w:r>
          </w:p>
          <w:p>
            <w:pPr>
              <w:jc w:val="center"/>
              <w:rPr>
                <w:rFonts w:hint="eastAsia" w:ascii="仿宋_GB2312" w:eastAsia="仿宋_GB2312" w:hAnsiTheme="minorEastAsia" w:cstheme="minorEastAsia"/>
                <w:bCs/>
                <w:sz w:val="24"/>
              </w:rPr>
            </w:pPr>
          </w:p>
        </w:tc>
        <w:tc>
          <w:tcPr>
            <w:tcW w:w="5635" w:type="dxa"/>
            <w:vAlign w:val="center"/>
          </w:tcPr>
          <w:p>
            <w:pPr>
              <w:pStyle w:val="22"/>
              <w:spacing w:line="240" w:lineRule="auto"/>
              <w:ind w:firstLine="0"/>
              <w:rPr>
                <w:rFonts w:hint="eastAsia" w:ascii="仿宋_GB2312" w:eastAsia="仿宋_GB2312"/>
              </w:rPr>
            </w:pPr>
            <w:r>
              <w:rPr>
                <w:rFonts w:hint="eastAsia" w:ascii="仿宋_GB2312" w:hAnsi="宋体" w:eastAsia="仿宋_GB2312"/>
                <w:kern w:val="2"/>
              </w:rPr>
              <w:t>针对该项目对重点难点进行分析：（分析中需涵盖以下内容1.能准确把握本次编制的重点；2.对编制重点提出针对性的对策；3.能明确总结出本次编制的难点；4.对难点提出解决思路）方案内容必须包含上述内容，方案内容完整、详细、表述清晰、科学合理、切实可行，得10分；方案内容基本完整、表述基本清晰、基本合理可行，得6分； 方案有欠缺、不足的计3分；未提供方案不得分。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continue"/>
            <w:vAlign w:val="center"/>
          </w:tcPr>
          <w:p>
            <w:pPr>
              <w:jc w:val="center"/>
              <w:rPr>
                <w:rFonts w:hint="eastAsia" w:ascii="仿宋_GB2312" w:hAnsi="宋体" w:eastAsia="仿宋_GB2312" w:cs="宋体"/>
                <w:b/>
                <w:bCs/>
                <w:sz w:val="24"/>
              </w:rPr>
            </w:pPr>
          </w:p>
        </w:tc>
        <w:tc>
          <w:tcPr>
            <w:tcW w:w="2551" w:type="dxa"/>
            <w:vAlign w:val="center"/>
          </w:tcPr>
          <w:p>
            <w:pPr>
              <w:jc w:val="center"/>
              <w:rPr>
                <w:rFonts w:hint="eastAsia" w:ascii="仿宋_GB2312" w:hAnsi="宋体" w:eastAsia="仿宋_GB2312"/>
                <w:sz w:val="24"/>
              </w:rPr>
            </w:pPr>
            <w:r>
              <w:rPr>
                <w:rFonts w:hint="eastAsia" w:ascii="仿宋_GB2312" w:hAnsi="宋体" w:eastAsia="仿宋_GB2312"/>
                <w:sz w:val="24"/>
              </w:rPr>
              <w:t>工作组织保障</w:t>
            </w:r>
          </w:p>
          <w:p>
            <w:pPr>
              <w:jc w:val="center"/>
              <w:rPr>
                <w:rFonts w:hint="eastAsia" w:ascii="仿宋_GB2312" w:eastAsia="仿宋_GB2312" w:hAnsiTheme="minorEastAsia" w:cstheme="minorEastAsia"/>
                <w:bCs/>
                <w:sz w:val="24"/>
              </w:rPr>
            </w:pPr>
            <w:r>
              <w:rPr>
                <w:rFonts w:hint="eastAsia" w:ascii="仿宋_GB2312" w:eastAsia="仿宋_GB2312" w:hAnsiTheme="minorEastAsia" w:cstheme="minorEastAsia"/>
                <w:bCs/>
                <w:sz w:val="24"/>
              </w:rPr>
              <w:t>（10分）</w:t>
            </w:r>
          </w:p>
        </w:tc>
        <w:tc>
          <w:tcPr>
            <w:tcW w:w="5635" w:type="dxa"/>
            <w:vAlign w:val="center"/>
          </w:tcPr>
          <w:p>
            <w:pPr>
              <w:rPr>
                <w:rFonts w:hint="eastAsia" w:ascii="仿宋_GB2312" w:hAnsi="宋体" w:eastAsia="仿宋_GB2312" w:cs="宋体"/>
                <w:sz w:val="24"/>
              </w:rPr>
            </w:pPr>
            <w:r>
              <w:rPr>
                <w:rFonts w:hint="eastAsia" w:ascii="仿宋_GB2312" w:hAnsi="宋体" w:eastAsia="仿宋_GB2312"/>
                <w:sz w:val="24"/>
              </w:rPr>
              <w:t>针对投标人对项目的任务分工、工作统筹安排等进行说明（包括但不限于组织机构措施、计划编制及执行、人员保证措施）</w:t>
            </w:r>
            <w:r>
              <w:rPr>
                <w:rFonts w:hint="eastAsia" w:ascii="仿宋_GB2312" w:hAnsi="宋体" w:eastAsia="仿宋_GB2312" w:cs="宋体"/>
                <w:sz w:val="24"/>
              </w:rPr>
              <w:t>方案内容必须包含上述内容，</w:t>
            </w:r>
            <w:r>
              <w:rPr>
                <w:rFonts w:hint="eastAsia" w:ascii="仿宋_GB2312" w:hAnsi="宋体" w:eastAsia="仿宋_GB2312"/>
                <w:sz w:val="24"/>
              </w:rPr>
              <w:t>结合本项目实际</w:t>
            </w:r>
            <w:r>
              <w:rPr>
                <w:rFonts w:hint="eastAsia" w:ascii="仿宋_GB2312" w:hAnsi="宋体" w:eastAsia="仿宋_GB2312" w:cs="宋体"/>
                <w:sz w:val="24"/>
              </w:rPr>
              <w:t xml:space="preserve">内容完整、详细、表述清晰、科学合理、切实可行，得5分；方案内容基本完整、表述基本清晰、基本合理可行，得3分； </w:t>
            </w:r>
            <w:r>
              <w:rPr>
                <w:rFonts w:hint="eastAsia" w:ascii="仿宋_GB2312" w:hAnsi="宋体" w:eastAsia="仿宋_GB2312"/>
                <w:sz w:val="24"/>
              </w:rPr>
              <w:t>方案有欠缺、不足的计1分；</w:t>
            </w:r>
            <w:r>
              <w:rPr>
                <w:rFonts w:hint="eastAsia" w:ascii="仿宋_GB2312" w:hAnsi="宋体" w:eastAsia="仿宋_GB2312" w:cs="宋体"/>
                <w:sz w:val="24"/>
              </w:rPr>
              <w:t>未提供方案不得分。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restart"/>
            <w:vAlign w:val="center"/>
          </w:tcPr>
          <w:p>
            <w:pPr>
              <w:jc w:val="center"/>
              <w:rPr>
                <w:rFonts w:hint="eastAsia" w:ascii="仿宋_GB2312" w:hAnsi="宋体" w:eastAsia="仿宋_GB2312" w:cs="宋体"/>
                <w:sz w:val="24"/>
              </w:rPr>
            </w:pPr>
            <w:r>
              <w:rPr>
                <w:rFonts w:hint="eastAsia" w:ascii="仿宋_GB2312" w:hAnsi="宋体" w:eastAsia="仿宋_GB2312" w:cs="宋体"/>
                <w:b/>
                <w:bCs/>
                <w:sz w:val="24"/>
              </w:rPr>
              <w:t>商务部分（计</w:t>
            </w:r>
            <w:r>
              <w:rPr>
                <w:rFonts w:hint="eastAsia" w:ascii="仿宋_GB2312" w:hAnsi="宋体" w:eastAsia="仿宋_GB2312" w:cs="宋体"/>
                <w:b/>
                <w:bCs/>
                <w:sz w:val="24"/>
                <w:lang w:val="en-US" w:eastAsia="zh-CN"/>
              </w:rPr>
              <w:t>3</w:t>
            </w:r>
            <w:r>
              <w:rPr>
                <w:rFonts w:hint="eastAsia" w:ascii="仿宋_GB2312" w:hAnsi="宋体" w:eastAsia="仿宋_GB2312" w:cs="宋体"/>
                <w:b/>
                <w:bCs/>
                <w:sz w:val="24"/>
              </w:rPr>
              <w:t>0分）</w:t>
            </w:r>
          </w:p>
        </w:tc>
        <w:tc>
          <w:tcPr>
            <w:tcW w:w="2551" w:type="dxa"/>
            <w:vAlign w:val="center"/>
          </w:tcPr>
          <w:p>
            <w:pPr>
              <w:jc w:val="center"/>
              <w:rPr>
                <w:rFonts w:hint="eastAsia" w:ascii="仿宋_GB2312" w:eastAsia="仿宋_GB2312" w:hAnsiTheme="minorEastAsia" w:cstheme="minorEastAsia"/>
                <w:bCs/>
                <w:sz w:val="24"/>
              </w:rPr>
            </w:pPr>
            <w:r>
              <w:rPr>
                <w:rFonts w:hint="eastAsia" w:ascii="仿宋_GB2312" w:eastAsia="仿宋_GB2312" w:hAnsiTheme="minorEastAsia" w:cstheme="minorEastAsia"/>
                <w:bCs/>
                <w:sz w:val="24"/>
              </w:rPr>
              <w:t>企业综合实力</w:t>
            </w:r>
          </w:p>
          <w:p>
            <w:pPr>
              <w:jc w:val="center"/>
              <w:rPr>
                <w:rFonts w:hint="eastAsia" w:ascii="仿宋_GB2312" w:eastAsia="仿宋_GB2312" w:hAnsiTheme="minorEastAsia" w:cstheme="minorEastAsia"/>
                <w:bCs/>
                <w:sz w:val="24"/>
              </w:rPr>
            </w:pPr>
            <w:r>
              <w:rPr>
                <w:rFonts w:hint="eastAsia" w:ascii="仿宋_GB2312" w:eastAsia="仿宋_GB2312" w:hAnsiTheme="minorEastAsia" w:cstheme="minorEastAsia"/>
                <w:bCs/>
                <w:sz w:val="24"/>
              </w:rPr>
              <w:t xml:space="preserve">（ </w:t>
            </w:r>
            <w:r>
              <w:rPr>
                <w:rFonts w:hint="eastAsia" w:ascii="仿宋_GB2312" w:eastAsia="仿宋_GB2312" w:hAnsiTheme="minorEastAsia" w:cstheme="minorEastAsia"/>
                <w:bCs/>
                <w:sz w:val="24"/>
                <w:lang w:val="en-US" w:eastAsia="zh-CN"/>
              </w:rPr>
              <w:t>10</w:t>
            </w:r>
            <w:r>
              <w:rPr>
                <w:rFonts w:hint="eastAsia" w:ascii="仿宋_GB2312" w:eastAsia="仿宋_GB2312" w:hAnsiTheme="minorEastAsia" w:cstheme="minorEastAsia"/>
                <w:bCs/>
                <w:sz w:val="24"/>
              </w:rPr>
              <w:t>分）</w:t>
            </w:r>
          </w:p>
        </w:tc>
        <w:tc>
          <w:tcPr>
            <w:tcW w:w="5635" w:type="dxa"/>
            <w:vAlign w:val="center"/>
          </w:tcPr>
          <w:p>
            <w:pPr>
              <w:pStyle w:val="10"/>
              <w:spacing w:after="0" w:line="240" w:lineRule="auto"/>
              <w:ind w:left="0" w:leftChars="0"/>
              <w:jc w:val="left"/>
              <w:rPr>
                <w:rFonts w:hint="eastAsia" w:ascii="仿宋_GB2312" w:eastAsia="仿宋_GB2312"/>
                <w:sz w:val="24"/>
              </w:rPr>
            </w:pPr>
            <w:r>
              <w:rPr>
                <w:rFonts w:hint="eastAsia" w:ascii="仿宋_GB2312" w:hAnsi="宋体" w:eastAsia="仿宋_GB2312"/>
                <w:sz w:val="24"/>
              </w:rPr>
              <w:t>投标人具有</w:t>
            </w:r>
            <w:r>
              <w:rPr>
                <w:rFonts w:hint="eastAsia" w:ascii="仿宋_GB2312" w:hAnsi="宋体" w:eastAsia="仿宋_GB2312"/>
                <w:sz w:val="24"/>
                <w:u w:val="single"/>
              </w:rPr>
              <w:t>财政部门颁发的会计师事务所执业证书</w:t>
            </w:r>
            <w:r>
              <w:rPr>
                <w:rFonts w:hint="eastAsia" w:ascii="仿宋_GB2312" w:hAnsi="宋体" w:eastAsia="仿宋_GB2312"/>
                <w:sz w:val="24"/>
              </w:rPr>
              <w:t>证的计</w:t>
            </w:r>
            <w:r>
              <w:rPr>
                <w:rFonts w:hint="eastAsia" w:ascii="仿宋_GB2312" w:hAnsi="宋体" w:eastAsia="仿宋_GB2312"/>
                <w:sz w:val="24"/>
                <w:lang w:val="en-US" w:eastAsia="zh-CN"/>
              </w:rPr>
              <w:t>10</w:t>
            </w:r>
            <w:r>
              <w:rPr>
                <w:rFonts w:hint="eastAsia" w:ascii="仿宋_GB2312" w:hAnsi="宋体" w:eastAsia="仿宋_GB2312"/>
                <w:sz w:val="24"/>
              </w:rPr>
              <w:t>分；（证书须在有效期内），没有则不计分。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continue"/>
            <w:vAlign w:val="center"/>
          </w:tcPr>
          <w:p>
            <w:pPr>
              <w:jc w:val="center"/>
              <w:rPr>
                <w:rFonts w:hint="eastAsia" w:ascii="仿宋_GB2312" w:hAnsi="宋体" w:eastAsia="仿宋_GB2312" w:cs="宋体"/>
                <w:b/>
                <w:bCs/>
                <w:sz w:val="24"/>
              </w:rPr>
            </w:pPr>
          </w:p>
        </w:tc>
        <w:tc>
          <w:tcPr>
            <w:tcW w:w="2551" w:type="dxa"/>
            <w:vAlign w:val="center"/>
          </w:tcPr>
          <w:p>
            <w:pPr>
              <w:jc w:val="center"/>
              <w:rPr>
                <w:rFonts w:hint="eastAsia" w:ascii="仿宋_GB2312" w:eastAsia="仿宋_GB2312" w:hAnsiTheme="minorEastAsia" w:cstheme="minorEastAsia"/>
                <w:bCs/>
                <w:sz w:val="24"/>
              </w:rPr>
            </w:pPr>
            <w:r>
              <w:rPr>
                <w:rFonts w:hint="eastAsia" w:ascii="仿宋_GB2312" w:eastAsia="仿宋_GB2312" w:hAnsiTheme="minorEastAsia" w:cstheme="minorEastAsia"/>
                <w:bCs/>
                <w:sz w:val="24"/>
              </w:rPr>
              <w:t>人员</w:t>
            </w:r>
            <w:r>
              <w:rPr>
                <w:rFonts w:hint="eastAsia" w:ascii="仿宋_GB2312" w:hAnsi="宋体" w:eastAsia="仿宋_GB2312"/>
                <w:sz w:val="24"/>
              </w:rPr>
              <w:t>配备</w:t>
            </w:r>
            <w:r>
              <w:rPr>
                <w:rFonts w:hint="eastAsia" w:ascii="仿宋_GB2312" w:eastAsia="仿宋_GB2312" w:hAnsiTheme="minorEastAsia" w:cstheme="minorEastAsia"/>
                <w:bCs/>
                <w:sz w:val="24"/>
              </w:rPr>
              <w:t>（</w:t>
            </w:r>
            <w:r>
              <w:rPr>
                <w:rFonts w:hint="eastAsia" w:ascii="仿宋_GB2312" w:eastAsia="仿宋_GB2312" w:hAnsiTheme="minorEastAsia" w:cstheme="minorEastAsia"/>
                <w:bCs/>
                <w:sz w:val="24"/>
                <w:lang w:val="en-US" w:eastAsia="zh-CN"/>
              </w:rPr>
              <w:t>8</w:t>
            </w:r>
            <w:r>
              <w:rPr>
                <w:rFonts w:hint="eastAsia" w:ascii="仿宋_GB2312" w:eastAsia="仿宋_GB2312" w:hAnsiTheme="minorEastAsia" w:cstheme="minorEastAsia"/>
                <w:bCs/>
                <w:sz w:val="24"/>
              </w:rPr>
              <w:t>分）</w:t>
            </w:r>
          </w:p>
        </w:tc>
        <w:tc>
          <w:tcPr>
            <w:tcW w:w="5635" w:type="dxa"/>
            <w:vAlign w:val="center"/>
          </w:tcPr>
          <w:p>
            <w:pPr>
              <w:pStyle w:val="10"/>
              <w:spacing w:after="0" w:line="240" w:lineRule="auto"/>
              <w:ind w:left="0" w:leftChars="0"/>
              <w:jc w:val="left"/>
              <w:rPr>
                <w:rFonts w:hint="eastAsia" w:ascii="仿宋_GB2312" w:hAnsi="宋体" w:eastAsia="仿宋_GB2312"/>
                <w:sz w:val="24"/>
              </w:rPr>
            </w:pPr>
            <w:r>
              <w:rPr>
                <w:rFonts w:hint="eastAsia" w:ascii="仿宋_GB2312" w:hAnsi="宋体" w:eastAsia="仿宋_GB2312"/>
                <w:sz w:val="24"/>
              </w:rPr>
              <w:t>1.专业负责人</w:t>
            </w:r>
          </w:p>
          <w:p>
            <w:pPr>
              <w:pStyle w:val="10"/>
              <w:spacing w:after="0" w:line="240" w:lineRule="auto"/>
              <w:ind w:left="0" w:leftChars="0"/>
              <w:jc w:val="left"/>
              <w:rPr>
                <w:rFonts w:hint="eastAsia" w:ascii="仿宋_GB2312" w:hAnsi="宋体" w:eastAsia="仿宋_GB2312"/>
                <w:sz w:val="24"/>
              </w:rPr>
            </w:pPr>
            <w:r>
              <w:rPr>
                <w:rFonts w:hint="eastAsia" w:ascii="仿宋_GB2312" w:hAnsi="宋体" w:eastAsia="仿宋_GB2312"/>
                <w:sz w:val="24"/>
              </w:rPr>
              <w:t xml:space="preserve">①  </w:t>
            </w:r>
            <w:r>
              <w:rPr>
                <w:rFonts w:hint="eastAsia" w:ascii="仿宋_GB2312" w:hAnsi="宋体" w:eastAsia="仿宋_GB2312"/>
                <w:sz w:val="24"/>
                <w:u w:val="single"/>
              </w:rPr>
              <w:t>注册会计师或高级会计师</w:t>
            </w:r>
            <w:r>
              <w:rPr>
                <w:rFonts w:hint="eastAsia" w:ascii="仿宋_GB2312" w:hAnsi="宋体" w:eastAsia="仿宋_GB2312"/>
                <w:sz w:val="24"/>
              </w:rPr>
              <w:t>职称及以上计</w:t>
            </w:r>
            <w:r>
              <w:rPr>
                <w:rFonts w:hint="eastAsia" w:ascii="仿宋_GB2312" w:hAnsi="宋体" w:eastAsia="仿宋_GB2312"/>
                <w:sz w:val="24"/>
                <w:lang w:val="en-US" w:eastAsia="zh-CN"/>
              </w:rPr>
              <w:t>4</w:t>
            </w:r>
            <w:r>
              <w:rPr>
                <w:rFonts w:hint="eastAsia" w:ascii="仿宋_GB2312" w:hAnsi="宋体" w:eastAsia="仿宋_GB2312"/>
                <w:sz w:val="24"/>
              </w:rPr>
              <w:t>分，没有则不计分。</w:t>
            </w:r>
          </w:p>
          <w:p>
            <w:pPr>
              <w:pStyle w:val="10"/>
              <w:spacing w:after="0" w:line="240" w:lineRule="auto"/>
              <w:ind w:left="0" w:leftChars="0"/>
              <w:jc w:val="left"/>
              <w:rPr>
                <w:rFonts w:hint="eastAsia" w:ascii="仿宋_GB2312" w:hAnsi="宋体" w:eastAsia="仿宋_GB2312"/>
                <w:sz w:val="24"/>
              </w:rPr>
            </w:pPr>
            <w:r>
              <w:rPr>
                <w:rFonts w:hint="eastAsia" w:ascii="仿宋_GB2312" w:hAnsi="宋体" w:eastAsia="仿宋_GB2312"/>
                <w:sz w:val="24"/>
              </w:rPr>
              <w:t xml:space="preserve">② </w:t>
            </w:r>
            <w:r>
              <w:rPr>
                <w:rFonts w:hint="eastAsia" w:ascii="仿宋_GB2312" w:hAnsi="宋体" w:eastAsia="仿宋_GB2312"/>
                <w:sz w:val="24"/>
                <w:u w:val="single"/>
              </w:rPr>
              <w:t xml:space="preserve"> 水利水电工程管理高级工程师 </w:t>
            </w:r>
            <w:r>
              <w:rPr>
                <w:rFonts w:hint="eastAsia" w:ascii="仿宋_GB2312" w:hAnsi="宋体" w:eastAsia="仿宋_GB2312"/>
                <w:sz w:val="24"/>
              </w:rPr>
              <w:t>职称及以上计2分，没有则不计分。</w:t>
            </w:r>
          </w:p>
          <w:p>
            <w:pPr>
              <w:pStyle w:val="10"/>
              <w:spacing w:after="0" w:line="240" w:lineRule="auto"/>
              <w:ind w:left="0" w:leftChars="0"/>
              <w:jc w:val="left"/>
              <w:rPr>
                <w:rFonts w:hint="eastAsia" w:ascii="仿宋_GB2312" w:hAnsi="宋体" w:eastAsia="仿宋_GB2312"/>
                <w:sz w:val="24"/>
              </w:rPr>
            </w:pPr>
            <w:r>
              <w:rPr>
                <w:rFonts w:hint="eastAsia" w:ascii="仿宋_GB2312" w:hAnsi="宋体" w:eastAsia="仿宋_GB2312"/>
                <w:sz w:val="24"/>
              </w:rPr>
              <w:t>备注：各专业及人员不重复计分</w:t>
            </w:r>
          </w:p>
          <w:p>
            <w:pPr>
              <w:pStyle w:val="10"/>
              <w:spacing w:after="0" w:line="240" w:lineRule="auto"/>
              <w:ind w:left="0" w:leftChars="0"/>
              <w:jc w:val="left"/>
              <w:rPr>
                <w:rFonts w:hint="eastAsia" w:ascii="仿宋_GB2312" w:hAnsi="宋体" w:eastAsia="仿宋_GB2312"/>
                <w:sz w:val="24"/>
              </w:rPr>
            </w:pPr>
            <w:r>
              <w:rPr>
                <w:rFonts w:hint="eastAsia" w:ascii="仿宋_GB2312" w:hAnsi="宋体" w:eastAsia="仿宋_GB2312"/>
                <w:sz w:val="24"/>
              </w:rPr>
              <w:t>2.项目组成员</w:t>
            </w:r>
          </w:p>
          <w:p>
            <w:pPr>
              <w:rPr>
                <w:rFonts w:hint="eastAsia" w:ascii="仿宋_GB2312" w:hAnsi="宋体" w:eastAsia="仿宋_GB2312"/>
                <w:sz w:val="24"/>
              </w:rPr>
            </w:pPr>
            <w:r>
              <w:rPr>
                <w:rFonts w:hint="eastAsia" w:ascii="仿宋_GB2312" w:hAnsi="宋体" w:eastAsia="仿宋_GB2312"/>
                <w:sz w:val="24"/>
              </w:rPr>
              <w:t>项目组成员中除项目负责人和专业负责人外，拟任本项目团队配备具有</w:t>
            </w:r>
            <w:r>
              <w:rPr>
                <w:rFonts w:hint="eastAsia" w:ascii="仿宋_GB2312" w:hAnsi="宋体" w:eastAsia="仿宋_GB2312"/>
                <w:sz w:val="24"/>
                <w:u w:val="single"/>
              </w:rPr>
              <w:t xml:space="preserve">  会计和水利水电工程管理  </w:t>
            </w:r>
            <w:r>
              <w:rPr>
                <w:rFonts w:hint="eastAsia" w:ascii="仿宋_GB2312" w:hAnsi="宋体" w:eastAsia="仿宋_GB2312"/>
                <w:sz w:val="24"/>
              </w:rPr>
              <w:t>各专业人员，上述专业人员具有中级及以上职称，每个计0.5分，各专业不重复计分，本项最高计2分。</w:t>
            </w:r>
          </w:p>
          <w:p>
            <w:pPr>
              <w:adjustRightInd w:val="0"/>
              <w:snapToGrid w:val="0"/>
              <w:rPr>
                <w:rFonts w:hint="eastAsia" w:ascii="仿宋_GB2312" w:hAnsi="宋体" w:eastAsia="仿宋_GB2312" w:cs="宋体"/>
                <w:color w:val="FF0000"/>
                <w:sz w:val="24"/>
              </w:rPr>
            </w:pPr>
            <w:r>
              <w:rPr>
                <w:rFonts w:hint="eastAsia" w:ascii="仿宋_GB2312" w:hAnsi="宋体" w:eastAsia="仿宋_GB2312"/>
                <w:sz w:val="24"/>
              </w:rPr>
              <w:t>注：投标文件需要提供相关人员职称证书复印件、身份证复印件、拟配备人员近六个月在投标单位社保缴纳证明复印件加盖投标单位公章，否则不计分。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continue"/>
            <w:vAlign w:val="center"/>
          </w:tcPr>
          <w:p>
            <w:pPr>
              <w:jc w:val="center"/>
              <w:rPr>
                <w:rFonts w:hint="eastAsia" w:ascii="仿宋_GB2312" w:hAnsi="宋体" w:eastAsia="仿宋_GB2312" w:cs="宋体"/>
                <w:b/>
                <w:bCs/>
                <w:sz w:val="24"/>
              </w:rPr>
            </w:pPr>
          </w:p>
        </w:tc>
        <w:tc>
          <w:tcPr>
            <w:tcW w:w="2551" w:type="dxa"/>
            <w:vAlign w:val="center"/>
          </w:tcPr>
          <w:p>
            <w:pPr>
              <w:jc w:val="center"/>
              <w:rPr>
                <w:rFonts w:hint="eastAsia" w:ascii="仿宋_GB2312" w:hAnsi="宋体" w:eastAsia="仿宋_GB2312" w:cs="宋体"/>
                <w:sz w:val="24"/>
              </w:rPr>
            </w:pPr>
            <w:r>
              <w:rPr>
                <w:rFonts w:hint="eastAsia" w:ascii="仿宋_GB2312" w:hAnsi="宋体" w:eastAsia="仿宋_GB2312" w:cs="宋体"/>
                <w:sz w:val="24"/>
              </w:rPr>
              <w:t>类似业绩</w:t>
            </w:r>
            <w:r>
              <w:rPr>
                <w:rFonts w:hint="eastAsia" w:ascii="仿宋_GB2312" w:eastAsia="仿宋_GB2312" w:hAnsiTheme="minorEastAsia" w:cstheme="minorEastAsia"/>
                <w:bCs/>
                <w:sz w:val="24"/>
              </w:rPr>
              <w:t>（</w:t>
            </w:r>
            <w:r>
              <w:rPr>
                <w:rFonts w:hint="eastAsia" w:ascii="仿宋_GB2312" w:eastAsia="仿宋_GB2312" w:hAnsiTheme="minorEastAsia" w:cstheme="minorEastAsia"/>
                <w:bCs/>
                <w:sz w:val="24"/>
                <w:lang w:val="en-US" w:eastAsia="zh-CN"/>
              </w:rPr>
              <w:t>10</w:t>
            </w:r>
            <w:r>
              <w:rPr>
                <w:rFonts w:hint="eastAsia" w:ascii="仿宋_GB2312" w:eastAsia="仿宋_GB2312" w:hAnsiTheme="minorEastAsia" w:cstheme="minorEastAsia"/>
                <w:bCs/>
                <w:sz w:val="24"/>
              </w:rPr>
              <w:t xml:space="preserve"> 分）</w:t>
            </w:r>
          </w:p>
        </w:tc>
        <w:tc>
          <w:tcPr>
            <w:tcW w:w="5635" w:type="dxa"/>
            <w:vAlign w:val="center"/>
          </w:tcPr>
          <w:p>
            <w:pPr>
              <w:rPr>
                <w:rFonts w:hint="eastAsia" w:ascii="仿宋_GB2312" w:hAnsi="宋体" w:eastAsia="仿宋_GB2312"/>
                <w:sz w:val="24"/>
              </w:rPr>
            </w:pPr>
            <w:r>
              <w:rPr>
                <w:rFonts w:hint="eastAsia" w:ascii="仿宋_GB2312" w:hAnsi="宋体" w:eastAsia="仿宋_GB2312" w:cs="宋体"/>
                <w:sz w:val="24"/>
              </w:rPr>
              <w:t>投标人提供</w:t>
            </w:r>
            <w:r>
              <w:rPr>
                <w:rFonts w:hint="eastAsia" w:ascii="仿宋_GB2312" w:hAnsi="宋体" w:eastAsia="仿宋_GB2312" w:cs="宋体"/>
                <w:sz w:val="24"/>
                <w:lang w:eastAsia="zh-CN"/>
              </w:rPr>
              <w:t>中型以上灌区工程</w:t>
            </w:r>
            <w:r>
              <w:rPr>
                <w:rFonts w:hint="eastAsia" w:ascii="仿宋_GB2312" w:hAnsi="宋体" w:eastAsia="仿宋_GB2312" w:cs="宋体"/>
                <w:sz w:val="24"/>
              </w:rPr>
              <w:t>类似业绩，</w:t>
            </w:r>
            <w:r>
              <w:rPr>
                <w:rFonts w:hint="eastAsia" w:ascii="仿宋_GB2312" w:hAnsi="宋体" w:eastAsia="仿宋_GB2312"/>
                <w:sz w:val="24"/>
              </w:rPr>
              <w:t>一个计</w:t>
            </w:r>
            <w:r>
              <w:rPr>
                <w:rFonts w:hint="eastAsia" w:ascii="仿宋_GB2312" w:hAnsi="宋体" w:eastAsia="仿宋_GB2312"/>
                <w:sz w:val="24"/>
                <w:lang w:val="en-US" w:eastAsia="zh-CN"/>
              </w:rPr>
              <w:t>5</w:t>
            </w:r>
            <w:bookmarkStart w:id="10" w:name="_GoBack"/>
            <w:bookmarkEnd w:id="10"/>
            <w:r>
              <w:rPr>
                <w:rFonts w:hint="eastAsia" w:ascii="仿宋_GB2312" w:hAnsi="宋体" w:eastAsia="仿宋_GB2312"/>
                <w:sz w:val="24"/>
              </w:rPr>
              <w:t>分，本项最高计</w:t>
            </w:r>
            <w:r>
              <w:rPr>
                <w:rFonts w:hint="eastAsia" w:ascii="仿宋_GB2312" w:hAnsi="宋体" w:eastAsia="仿宋_GB2312"/>
                <w:sz w:val="24"/>
                <w:lang w:val="en-US" w:eastAsia="zh-CN"/>
              </w:rPr>
              <w:t>10</w:t>
            </w:r>
            <w:r>
              <w:rPr>
                <w:rFonts w:hint="eastAsia" w:ascii="仿宋_GB2312" w:hAnsi="宋体" w:eastAsia="仿宋_GB2312"/>
                <w:sz w:val="24"/>
              </w:rPr>
              <w:t>分.注：（以项目合同协议书签订时间为准）</w:t>
            </w:r>
          </w:p>
          <w:p>
            <w:pPr>
              <w:rPr>
                <w:rFonts w:hint="eastAsia" w:ascii="仿宋_GB2312" w:hAnsi="宋体" w:eastAsia="仿宋_GB2312" w:cs="宋体"/>
                <w:sz w:val="24"/>
              </w:rPr>
            </w:pPr>
            <w:r>
              <w:rPr>
                <w:rFonts w:hint="eastAsia" w:ascii="仿宋_GB2312" w:hAnsi="宋体" w:eastAsia="仿宋_GB2312" w:cs="宋体"/>
                <w:b/>
                <w:bCs/>
                <w:sz w:val="24"/>
              </w:rPr>
              <w:t>提供合同或中标通知书等证明文件的主要内容页和签字盖章页的原件扫描件，不具备类似业绩或未提供有效证明文件的不得分。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8" w:type="dxa"/>
            <w:vMerge w:val="continue"/>
            <w:vAlign w:val="center"/>
          </w:tcPr>
          <w:p>
            <w:pPr>
              <w:jc w:val="center"/>
              <w:rPr>
                <w:rFonts w:hint="eastAsia" w:ascii="仿宋_GB2312" w:hAnsi="宋体" w:eastAsia="仿宋_GB2312" w:cs="宋体"/>
                <w:b/>
                <w:bCs/>
                <w:sz w:val="24"/>
              </w:rPr>
            </w:pPr>
          </w:p>
        </w:tc>
        <w:tc>
          <w:tcPr>
            <w:tcW w:w="2551" w:type="dxa"/>
            <w:vAlign w:val="center"/>
          </w:tcPr>
          <w:p>
            <w:pPr>
              <w:jc w:val="center"/>
              <w:rPr>
                <w:rFonts w:hint="eastAsia" w:ascii="仿宋_GB2312" w:hAnsi="宋体" w:eastAsia="仿宋_GB2312" w:cs="宋体"/>
                <w:sz w:val="24"/>
              </w:rPr>
            </w:pPr>
            <w:r>
              <w:rPr>
                <w:rFonts w:hint="eastAsia" w:ascii="仿宋_GB2312" w:eastAsia="仿宋_GB2312" w:hAnsiTheme="minorEastAsia" w:cstheme="minorEastAsia"/>
                <w:bCs/>
                <w:sz w:val="24"/>
              </w:rPr>
              <w:t>对投标文件的编制及完整性的评价（ 2分）</w:t>
            </w:r>
          </w:p>
        </w:tc>
        <w:tc>
          <w:tcPr>
            <w:tcW w:w="5635" w:type="dxa"/>
            <w:vAlign w:val="center"/>
          </w:tcPr>
          <w:p>
            <w:pPr>
              <w:rPr>
                <w:rFonts w:hint="eastAsia" w:ascii="仿宋_GB2312" w:hAnsi="宋体" w:eastAsia="仿宋_GB2312" w:cs="宋体"/>
                <w:sz w:val="24"/>
              </w:rPr>
            </w:pPr>
            <w:r>
              <w:rPr>
                <w:rFonts w:hint="eastAsia" w:ascii="仿宋_GB2312" w:eastAsia="仿宋_GB2312" w:hAnsiTheme="minorEastAsia" w:cstheme="minorEastAsia"/>
                <w:kern w:val="0"/>
                <w:sz w:val="24"/>
              </w:rPr>
              <w:t>投标文件按招标文件规定的格式、顺序编制，有目录、编页码，装订成册，书面整洁无涂改，没有缺漏项，前后表述一致、价格数量等计算准确的计2分；不符合要求的一处扣0.5分，扣完为止。</w:t>
            </w:r>
          </w:p>
        </w:tc>
      </w:tr>
    </w:tbl>
    <w:p>
      <w:pPr>
        <w:spacing w:line="360" w:lineRule="auto"/>
        <w:jc w:val="center"/>
        <w:rPr>
          <w:rFonts w:hint="eastAsia" w:ascii="黑体" w:hAnsi="黑体" w:eastAsia="黑体" w:cs="黑体"/>
          <w:b/>
          <w:bCs/>
          <w:sz w:val="36"/>
          <w:szCs w:val="36"/>
        </w:rPr>
      </w:pPr>
    </w:p>
    <w:p>
      <w:pPr>
        <w:spacing w:line="360" w:lineRule="auto"/>
        <w:jc w:val="center"/>
        <w:rPr>
          <w:rFonts w:hint="eastAsia" w:ascii="黑体" w:hAnsi="黑体" w:eastAsia="黑体" w:cs="黑体"/>
          <w:b/>
          <w:bCs/>
          <w:sz w:val="36"/>
          <w:szCs w:val="36"/>
        </w:rPr>
      </w:pPr>
    </w:p>
    <w:p>
      <w:pPr>
        <w:spacing w:line="360" w:lineRule="auto"/>
        <w:jc w:val="center"/>
        <w:rPr>
          <w:rFonts w:hint="eastAsia" w:ascii="黑体" w:hAnsi="黑体" w:eastAsia="黑体" w:cs="黑体"/>
          <w:b/>
          <w:bCs/>
          <w:sz w:val="36"/>
          <w:szCs w:val="36"/>
        </w:rPr>
      </w:pPr>
    </w:p>
    <w:p>
      <w:pPr>
        <w:spacing w:line="360" w:lineRule="auto"/>
        <w:jc w:val="center"/>
        <w:rPr>
          <w:rFonts w:hint="eastAsia" w:ascii="黑体" w:hAnsi="黑体" w:eastAsia="黑体" w:cs="黑体"/>
          <w:b/>
          <w:bCs/>
          <w:sz w:val="36"/>
          <w:szCs w:val="36"/>
        </w:rPr>
      </w:pPr>
    </w:p>
    <w:p>
      <w:pPr>
        <w:spacing w:line="360" w:lineRule="auto"/>
        <w:jc w:val="center"/>
        <w:rPr>
          <w:rFonts w:hint="eastAsia" w:ascii="黑体" w:hAnsi="黑体" w:eastAsia="黑体" w:cs="黑体"/>
          <w:b/>
          <w:bCs/>
          <w:sz w:val="36"/>
          <w:szCs w:val="36"/>
        </w:rPr>
      </w:pPr>
    </w:p>
    <w:p>
      <w:pPr>
        <w:spacing w:line="360" w:lineRule="auto"/>
        <w:jc w:val="center"/>
        <w:rPr>
          <w:rFonts w:hint="eastAsia" w:ascii="黑体" w:hAnsi="黑体" w:eastAsia="黑体" w:cs="黑体"/>
          <w:b/>
          <w:bCs/>
          <w:sz w:val="36"/>
          <w:szCs w:val="36"/>
        </w:rPr>
      </w:pPr>
    </w:p>
    <w:p>
      <w:pPr>
        <w:pStyle w:val="2"/>
        <w:rPr>
          <w:rFonts w:hint="eastAsia"/>
        </w:rPr>
      </w:pPr>
    </w:p>
    <w:p>
      <w:pPr>
        <w:pStyle w:val="3"/>
        <w:rPr>
          <w:rFonts w:hint="eastAsia"/>
          <w:lang w:val="en-US"/>
        </w:rPr>
      </w:pPr>
    </w:p>
    <w:p>
      <w:pPr>
        <w:pStyle w:val="4"/>
        <w:rPr>
          <w:rFonts w:hint="eastAsia"/>
        </w:rPr>
      </w:pPr>
    </w:p>
    <w:p>
      <w:pPr>
        <w:rPr>
          <w:rFonts w:hint="eastAsia"/>
        </w:rPr>
      </w:pPr>
    </w:p>
    <w:p>
      <w:pPr>
        <w:pStyle w:val="2"/>
        <w:rPr>
          <w:rFonts w:hint="eastAsia"/>
        </w:rPr>
      </w:pPr>
    </w:p>
    <w:p>
      <w:pPr>
        <w:pStyle w:val="3"/>
        <w:rPr>
          <w:rFonts w:hint="eastAsia"/>
          <w:lang w:val="en-US"/>
        </w:rPr>
      </w:pPr>
    </w:p>
    <w:p>
      <w:pPr>
        <w:pStyle w:val="4"/>
        <w:rPr>
          <w:rFonts w:hint="eastAsia"/>
        </w:rPr>
      </w:pPr>
    </w:p>
    <w:p>
      <w:pPr>
        <w:rPr>
          <w:rFonts w:hint="eastAsia"/>
        </w:rPr>
      </w:pPr>
    </w:p>
    <w:p>
      <w:pPr>
        <w:rPr>
          <w:rFonts w:hint="eastAsia"/>
        </w:rPr>
      </w:pPr>
    </w:p>
    <w:p>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湖南潇水涔天河水库扩建工程灌区竣工财务</w:t>
      </w:r>
    </w:p>
    <w:p>
      <w:pPr>
        <w:spacing w:line="360" w:lineRule="auto"/>
        <w:jc w:val="center"/>
        <w:rPr>
          <w:rFonts w:ascii="黑体" w:hAnsi="黑体" w:eastAsia="黑体" w:cs="黑体"/>
          <w:b/>
          <w:bCs/>
          <w:sz w:val="36"/>
          <w:szCs w:val="36"/>
        </w:rPr>
      </w:pPr>
      <w:r>
        <w:rPr>
          <w:rFonts w:hint="eastAsia" w:ascii="黑体" w:hAnsi="黑体" w:eastAsia="黑体" w:cs="黑体"/>
          <w:b/>
          <w:bCs/>
          <w:sz w:val="36"/>
          <w:szCs w:val="36"/>
        </w:rPr>
        <w:t>决算报告编制合同</w:t>
      </w:r>
    </w:p>
    <w:p>
      <w:pPr>
        <w:jc w:val="center"/>
        <w:rPr>
          <w:rFonts w:ascii="宋体" w:hAnsi="宋体"/>
          <w:sz w:val="24"/>
        </w:rPr>
      </w:pPr>
      <w:r>
        <w:rPr>
          <w:rFonts w:hint="eastAsia" w:ascii="宋体" w:hAnsi="宋体"/>
          <w:sz w:val="24"/>
        </w:rPr>
        <w:t xml:space="preserve">合同编号： </w:t>
      </w:r>
    </w:p>
    <w:p>
      <w:pPr>
        <w:spacing w:line="360" w:lineRule="auto"/>
        <w:rPr>
          <w:rFonts w:ascii="宋体" w:hAnsi="宋体"/>
          <w:sz w:val="24"/>
        </w:rPr>
      </w:pPr>
    </w:p>
    <w:p>
      <w:pPr>
        <w:rPr>
          <w:rFonts w:ascii="仿宋_GB2312" w:hAnsi="宋体" w:eastAsia="仿宋_GB2312" w:cs="宋体"/>
          <w:sz w:val="28"/>
          <w:szCs w:val="28"/>
        </w:rPr>
      </w:pPr>
      <w:r>
        <w:rPr>
          <w:rFonts w:hint="eastAsia" w:ascii="仿宋_GB2312" w:hAnsi="宋体" w:eastAsia="仿宋_GB2312" w:cs="宋体"/>
          <w:sz w:val="28"/>
          <w:szCs w:val="28"/>
        </w:rPr>
        <w:t>委托人（甲方）：永州涔天河灌区工程建设有限责任公司</w:t>
      </w:r>
    </w:p>
    <w:p>
      <w:pPr>
        <w:rPr>
          <w:rFonts w:ascii="仿宋_GB2312" w:hAnsi="宋体" w:eastAsia="仿宋_GB2312" w:cs="宋体"/>
          <w:sz w:val="28"/>
          <w:szCs w:val="28"/>
        </w:rPr>
      </w:pPr>
      <w:r>
        <w:rPr>
          <w:rFonts w:hint="eastAsia" w:ascii="仿宋_GB2312" w:hAnsi="宋体" w:eastAsia="仿宋_GB2312" w:cs="宋体"/>
          <w:sz w:val="28"/>
          <w:szCs w:val="28"/>
        </w:rPr>
        <w:t xml:space="preserve">受托人（乙方）： </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甲方委托乙方编制湖南潇水涔天河水库扩建工程灌区竣工财务决算。经双方协商，达成以下约定：</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一、委托目的及业务范围</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1.为尽快完善该工程项目竣工验收手续，综合、全面地反映该工程项目建设成果和财务情况，甲方委托乙方编制湖南潇水涔天河水库扩建工程灌区项目竣工财务决算。</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2.乙方负责制定湖南潇水涔天河水库扩建工程灌区项目竣工财务决算编制方案和项目调整、资料收集等相关工作。</w:t>
      </w:r>
    </w:p>
    <w:p>
      <w:pPr>
        <w:tabs>
          <w:tab w:val="left" w:pos="945"/>
        </w:tabs>
        <w:spacing w:line="360" w:lineRule="auto"/>
        <w:ind w:firstLine="560" w:firstLineChars="200"/>
        <w:rPr>
          <w:rFonts w:ascii="仿宋_GB2312" w:hAnsi="仿宋_GB2312" w:eastAsia="仿宋_GB2312"/>
          <w:sz w:val="28"/>
          <w:szCs w:val="28"/>
        </w:rPr>
      </w:pPr>
      <w:r>
        <w:rPr>
          <w:rFonts w:hint="eastAsia" w:ascii="仿宋_GB2312" w:hAnsi="仿宋_GB2312" w:eastAsia="仿宋_GB2312"/>
          <w:sz w:val="28"/>
          <w:szCs w:val="28"/>
        </w:rPr>
        <w:t>3</w:t>
      </w:r>
      <w:r>
        <w:rPr>
          <w:rFonts w:hint="eastAsia" w:ascii="仿宋_GB2312" w:hAnsi="宋体" w:eastAsia="仿宋_GB2312" w:cs="宋体"/>
          <w:sz w:val="28"/>
          <w:szCs w:val="28"/>
        </w:rPr>
        <w:t>.</w:t>
      </w:r>
      <w:r>
        <w:rPr>
          <w:rFonts w:hint="eastAsia" w:ascii="仿宋_GB2312" w:hAnsi="仿宋_GB2312" w:eastAsia="仿宋_GB2312"/>
          <w:sz w:val="28"/>
          <w:szCs w:val="28"/>
        </w:rPr>
        <w:t>配合水利主管部门对湖南涔天河水库扩建工程灌区项目竣工财务决算报告进行财务审查审计，并负责通过水利主管部门的批复。</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二、甲、乙双方责任及义务</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(一)甲方的责任及义务</w:t>
      </w:r>
    </w:p>
    <w:p>
      <w:pPr>
        <w:tabs>
          <w:tab w:val="left" w:pos="945"/>
        </w:tabs>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1.建立健全内部控制制度，保护资产的安全完整，以及保证所提供工程和会计等全部资料的真实、合法、完整。</w:t>
      </w:r>
    </w:p>
    <w:p>
      <w:pPr>
        <w:tabs>
          <w:tab w:val="left" w:pos="945"/>
        </w:tabs>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2.甲方应为乙方开展工作提供必要的工作生活条件、工作场所（办公室）和人员配合，提供符合编制条件的与竣工财务决算有关的全部工程和财务等方面资料。</w:t>
      </w:r>
    </w:p>
    <w:p>
      <w:pPr>
        <w:tabs>
          <w:tab w:val="left" w:pos="945"/>
        </w:tabs>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3.对于乙方在编制该工程项目财务竣工决算过程中发现的问题，甲方应予以及时纠正和调整。</w:t>
      </w:r>
    </w:p>
    <w:p>
      <w:pPr>
        <w:tabs>
          <w:tab w:val="left" w:pos="945"/>
        </w:tabs>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4.甲方应按照本合同的约定，及时足额支付服务费用。服务费用付清后，有关湖南潇水涔天河水库扩建工程灌区竣工财务决算报告的版权归甲方所有。</w:t>
      </w:r>
    </w:p>
    <w:p>
      <w:pPr>
        <w:spacing w:line="360" w:lineRule="auto"/>
        <w:ind w:firstLine="560" w:firstLineChars="200"/>
        <w:rPr>
          <w:rFonts w:ascii="仿宋_GB2312" w:hAnsi="宋体" w:eastAsia="仿宋_GB2312" w:cs="宋体"/>
          <w:b/>
          <w:sz w:val="28"/>
          <w:szCs w:val="28"/>
        </w:rPr>
      </w:pPr>
      <w:r>
        <w:rPr>
          <w:rFonts w:hint="eastAsia" w:ascii="仿宋_GB2312" w:hAnsi="宋体" w:eastAsia="仿宋_GB2312" w:cs="宋体"/>
          <w:sz w:val="28"/>
          <w:szCs w:val="28"/>
        </w:rPr>
        <w:t xml:space="preserve"> </w:t>
      </w:r>
      <w:r>
        <w:rPr>
          <w:rFonts w:hint="eastAsia" w:ascii="仿宋_GB2312" w:hAnsi="宋体" w:eastAsia="仿宋_GB2312" w:cs="宋体"/>
          <w:b/>
          <w:sz w:val="28"/>
          <w:szCs w:val="28"/>
        </w:rPr>
        <w:t>(二)乙方的责任及义务</w:t>
      </w:r>
    </w:p>
    <w:p>
      <w:pPr>
        <w:tabs>
          <w:tab w:val="left" w:pos="945"/>
        </w:tabs>
        <w:spacing w:line="360" w:lineRule="auto"/>
        <w:ind w:firstLine="610" w:firstLineChars="218"/>
        <w:rPr>
          <w:rFonts w:ascii="仿宋_GB2312" w:hAnsi="宋体" w:eastAsia="仿宋_GB2312" w:cs="宋体"/>
          <w:sz w:val="28"/>
          <w:szCs w:val="28"/>
        </w:rPr>
      </w:pPr>
      <w:r>
        <w:rPr>
          <w:rFonts w:hint="eastAsia" w:ascii="仿宋_GB2312" w:hAnsi="宋体" w:eastAsia="仿宋_GB2312" w:cs="宋体"/>
          <w:sz w:val="28"/>
          <w:szCs w:val="28"/>
        </w:rPr>
        <w:t>1.乙方应按照有关会计制度、财务制度和国家相关法律法规的要求，负责编制该工程项目竣工财务决算。</w:t>
      </w:r>
    </w:p>
    <w:p>
      <w:pPr>
        <w:tabs>
          <w:tab w:val="left" w:pos="945"/>
        </w:tabs>
        <w:spacing w:line="360" w:lineRule="auto"/>
        <w:ind w:firstLine="610" w:firstLineChars="218"/>
        <w:rPr>
          <w:rFonts w:ascii="仿宋_GB2312" w:hAnsi="宋体" w:eastAsia="仿宋_GB2312" w:cs="宋体"/>
          <w:color w:val="FF6600"/>
          <w:sz w:val="28"/>
          <w:szCs w:val="28"/>
        </w:rPr>
      </w:pPr>
      <w:r>
        <w:rPr>
          <w:rFonts w:hint="eastAsia" w:ascii="仿宋_GB2312" w:hAnsi="宋体" w:eastAsia="仿宋_GB2312" w:cs="宋体"/>
          <w:sz w:val="28"/>
          <w:szCs w:val="28"/>
        </w:rPr>
        <w:t>2.乙方派出的具备编制该工程项目竣工财务决算能力的工作人员数量不少于4名。</w:t>
      </w:r>
    </w:p>
    <w:p>
      <w:pPr>
        <w:tabs>
          <w:tab w:val="left" w:pos="945"/>
        </w:tabs>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3.乙方应承担保密义务。未经甲方许可，乙方不得向第三方提供（披露）甲方的任何材料与文件。</w:t>
      </w:r>
    </w:p>
    <w:p>
      <w:pPr>
        <w:tabs>
          <w:tab w:val="left" w:pos="945"/>
        </w:tabs>
        <w:spacing w:line="360" w:lineRule="auto"/>
        <w:ind w:firstLine="560" w:firstLineChars="200"/>
        <w:rPr>
          <w:rFonts w:ascii="仿宋_GB2312" w:hAnsi="仿宋_GB2312" w:eastAsia="仿宋_GB2312"/>
          <w:sz w:val="28"/>
          <w:szCs w:val="28"/>
        </w:rPr>
      </w:pPr>
      <w:r>
        <w:rPr>
          <w:rFonts w:hint="eastAsia" w:ascii="仿宋_GB2312" w:hAnsi="宋体" w:eastAsia="仿宋_GB2312" w:cs="宋体"/>
          <w:sz w:val="28"/>
          <w:szCs w:val="28"/>
        </w:rPr>
        <w:t>4.</w:t>
      </w:r>
      <w:r>
        <w:rPr>
          <w:rFonts w:hint="eastAsia" w:ascii="仿宋_GB2312" w:hAnsi="仿宋_GB2312" w:eastAsia="仿宋_GB2312"/>
          <w:sz w:val="28"/>
          <w:szCs w:val="28"/>
        </w:rPr>
        <w:t>合同签订后</w:t>
      </w:r>
      <w:r>
        <w:rPr>
          <w:rFonts w:hint="eastAsia" w:ascii="仿宋_GB2312" w:hAnsi="仿宋_GB2312" w:eastAsia="仿宋_GB2312"/>
          <w:sz w:val="28"/>
          <w:szCs w:val="28"/>
          <w:highlight w:val="yellow"/>
        </w:rPr>
        <w:t>60</w:t>
      </w:r>
      <w:r>
        <w:rPr>
          <w:rFonts w:hint="eastAsia" w:ascii="仿宋_GB2312" w:hAnsi="仿宋_GB2312" w:eastAsia="仿宋_GB2312"/>
          <w:sz w:val="28"/>
          <w:szCs w:val="28"/>
        </w:rPr>
        <w:t>日历天内，按照国家相关法律法规和会计制度及财务制度的要求，完成湖南涔天河水库扩建工程灌区项目的竣工财务决算编制工作，并做到过程清晰，事实清楚，内容完整，证据充分，依据准确。</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5.竣工财务决算报告初稿编制完成后，乙方应提供5份报告初稿，</w:t>
      </w:r>
      <w:r>
        <w:rPr>
          <w:rFonts w:hint="eastAsia" w:ascii="仿宋_GB2312" w:hAnsi="仿宋_GB2312" w:eastAsia="仿宋_GB2312"/>
          <w:sz w:val="28"/>
          <w:szCs w:val="28"/>
        </w:rPr>
        <w:t>配合水利主管部门对湖南涔天河水库扩建工程灌区项目竣工财务决算报告进行财务审查审计</w:t>
      </w:r>
      <w:r>
        <w:rPr>
          <w:rFonts w:hint="eastAsia" w:ascii="仿宋_GB2312" w:hAnsi="宋体" w:eastAsia="仿宋_GB2312" w:cs="宋体"/>
          <w:sz w:val="28"/>
          <w:szCs w:val="28"/>
        </w:rPr>
        <w:t>，并根据水利主管部门意见进行调整。</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6.竣工财务决算报告编制完成后，乙方将编制相关的工作资料整理、移交至甲方档案室。</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三、服务期限</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本合同服务期限为叁年。非乙方原因导致时间超过三年，相关费用双方另行协商。</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四、合同签约金额与支付</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合同签约金额为人民币</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w:t>
      </w:r>
      <w:r>
        <w:rPr>
          <w:rFonts w:hint="eastAsia" w:ascii="宋体" w:hAnsi="宋体" w:cs="宋体"/>
          <w:sz w:val="28"/>
          <w:szCs w:val="28"/>
        </w:rPr>
        <w:t>¥</w:t>
      </w:r>
      <w:r>
        <w:rPr>
          <w:rFonts w:hint="eastAsia" w:ascii="仿宋_GB2312" w:hAnsi="宋体" w:eastAsia="仿宋_GB2312" w:cs="宋体"/>
          <w:sz w:val="28"/>
          <w:szCs w:val="28"/>
        </w:rPr>
        <w:t>），总价包干，此合同款包含一次专家评审费及编制项目组工作人员正常工作时间内的现场费用等一切费用。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付款时间约定如下：</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1.合同签订后，乙方提交编制方案后15日内，甲方凭专用发票支付合同签约金额的20%。</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2.竣工财务决算初稿提交甲方后15日内，甲方凭专用发票应支付合同签约金额的30%。</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w:t>
      </w:r>
      <w:r>
        <w:rPr>
          <w:rFonts w:hint="eastAsia" w:ascii="仿宋_GB2312" w:hAnsi="仿宋_GB2312" w:eastAsia="仿宋_GB2312"/>
          <w:sz w:val="28"/>
          <w:szCs w:val="28"/>
        </w:rPr>
        <w:t>配合水利主管部门对湖南涔天河水库扩建工程灌区项目竣工财务决算报告进行财务审查审计</w:t>
      </w:r>
      <w:r>
        <w:rPr>
          <w:rFonts w:hint="eastAsia" w:ascii="仿宋_GB2312" w:hAnsi="宋体" w:eastAsia="仿宋_GB2312" w:cs="宋体"/>
          <w:sz w:val="28"/>
          <w:szCs w:val="28"/>
        </w:rPr>
        <w:t>，并</w:t>
      </w:r>
      <w:r>
        <w:rPr>
          <w:rFonts w:hint="eastAsia" w:ascii="仿宋_GB2312" w:hAnsi="仿宋_GB2312" w:eastAsia="仿宋_GB2312"/>
          <w:sz w:val="28"/>
          <w:szCs w:val="28"/>
        </w:rPr>
        <w:t>通过水利主管部门的批复</w:t>
      </w:r>
      <w:r>
        <w:rPr>
          <w:rFonts w:hint="eastAsia" w:ascii="仿宋_GB2312" w:hAnsi="宋体" w:eastAsia="仿宋_GB2312" w:cs="宋体"/>
          <w:sz w:val="28"/>
          <w:szCs w:val="28"/>
        </w:rPr>
        <w:t>后，甲方凭专用发票15日内支付合同剩余的金额。</w:t>
      </w:r>
    </w:p>
    <w:p>
      <w:pPr>
        <w:spacing w:line="360" w:lineRule="auto"/>
        <w:ind w:firstLine="562" w:firstLineChars="200"/>
        <w:rPr>
          <w:rFonts w:ascii="仿宋_GB2312" w:hAnsi="宋体" w:eastAsia="仿宋_GB2312" w:cs="宋体"/>
          <w:b/>
          <w:sz w:val="28"/>
          <w:szCs w:val="28"/>
        </w:rPr>
      </w:pPr>
      <w:r>
        <w:rPr>
          <w:rFonts w:hint="eastAsia" w:ascii="仿宋_GB2312" w:hAnsi="宋体" w:eastAsia="仿宋_GB2312" w:cs="宋体"/>
          <w:b/>
          <w:sz w:val="28"/>
          <w:szCs w:val="28"/>
        </w:rPr>
        <w:t>五、合同的生效、变更和解除</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1.本合同经双方签字盖章后生效。</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2.本合同的变更，必须经双方一致同意并达成书面意见。</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3.工作过程中如因乙方原因终止服务，乙方应退回已预收的费用，未支付的，甲方不用再支付。如因甲方原因终止本合同，甲方应支付乙方全部合同费用。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4.合同签订后，双方应按合同忠实履行义务。若任何一方出现重大违约行为，守约方有权提前解除合同，书面解除通知应于10个工作日前向违约方送达，违约方应向守约方支付合同总价款20%的违约金，并将违约方违约行为报送主管部门。。</w:t>
      </w:r>
    </w:p>
    <w:p>
      <w:pPr>
        <w:spacing w:line="360" w:lineRule="auto"/>
        <w:ind w:firstLine="560" w:firstLineChars="200"/>
        <w:rPr>
          <w:rFonts w:ascii="仿宋_GB2312" w:hAnsi="宋体" w:eastAsia="仿宋_GB2312" w:cs="宋体"/>
          <w:sz w:val="28"/>
          <w:szCs w:val="28"/>
        </w:rPr>
      </w:pPr>
      <w:r>
        <w:rPr>
          <w:rFonts w:hint="eastAsia" w:ascii="仿宋_GB2312" w:hAnsi="宋体" w:eastAsia="仿宋_GB2312" w:cs="宋体"/>
          <w:sz w:val="28"/>
          <w:szCs w:val="28"/>
        </w:rPr>
        <w:t>六、签约双方按照《中华人民共和国民法典》的规定承担违约责任。因履行本合同发生的一切争议，双方同意友好协商解决，协商不成，双方应依法向甲方所在地的人民法院提起诉讼。</w:t>
      </w:r>
    </w:p>
    <w:p>
      <w:pPr>
        <w:spacing w:line="360" w:lineRule="auto"/>
        <w:ind w:firstLine="610" w:firstLineChars="218"/>
        <w:rPr>
          <w:rFonts w:ascii="仿宋_GB2312" w:hAnsi="宋体" w:eastAsia="仿宋_GB2312" w:cs="宋体"/>
          <w:sz w:val="28"/>
          <w:szCs w:val="28"/>
        </w:rPr>
      </w:pPr>
      <w:r>
        <w:rPr>
          <w:rFonts w:hint="eastAsia" w:ascii="仿宋_GB2312" w:hAnsi="宋体" w:eastAsia="仿宋_GB2312" w:cs="宋体"/>
          <w:sz w:val="28"/>
          <w:szCs w:val="28"/>
        </w:rPr>
        <w:t>七、本合同书一式十份，甲方五份，乙方五份，并具有同等法律效力。</w:t>
      </w:r>
    </w:p>
    <w:p>
      <w:pPr>
        <w:rPr>
          <w:rFonts w:ascii="宋体" w:hAnsi="宋体" w:cs="宋体"/>
          <w:sz w:val="28"/>
          <w:szCs w:val="28"/>
        </w:rPr>
      </w:pPr>
    </w:p>
    <w:p>
      <w:pPr>
        <w:rPr>
          <w:rFonts w:ascii="宋体" w:hAnsi="宋体" w:cs="宋体"/>
          <w:sz w:val="28"/>
          <w:szCs w:val="28"/>
        </w:rPr>
      </w:pPr>
    </w:p>
    <w:p>
      <w:pPr>
        <w:spacing w:line="360" w:lineRule="auto"/>
        <w:rPr>
          <w:rFonts w:ascii="宋体" w:hAnsi="宋体"/>
          <w:szCs w:val="21"/>
        </w:rPr>
      </w:pPr>
      <w:r>
        <w:rPr>
          <w:rFonts w:hint="eastAsia" w:ascii="宋体" w:hAnsi="宋体"/>
          <w:szCs w:val="21"/>
        </w:rPr>
        <w:t>甲方：</w:t>
      </w:r>
      <w:r>
        <w:rPr>
          <w:rFonts w:hint="eastAsia" w:ascii="宋体" w:hAnsi="宋体" w:cs="宋体"/>
          <w:szCs w:val="21"/>
          <w:u w:val="single"/>
        </w:rPr>
        <w:t>永州涔天河灌区工程建设有限责任公司</w:t>
      </w:r>
      <w:r>
        <w:rPr>
          <w:rFonts w:hint="eastAsia" w:ascii="宋体" w:hAnsi="宋体"/>
          <w:szCs w:val="21"/>
          <w:u w:val="single"/>
        </w:rPr>
        <w:t xml:space="preserve"> </w:t>
      </w:r>
      <w:r>
        <w:rPr>
          <w:rFonts w:hint="eastAsia" w:ascii="宋体" w:hAnsi="宋体"/>
          <w:szCs w:val="21"/>
        </w:rPr>
        <w:t xml:space="preserve">         乙方：</w:t>
      </w:r>
      <w:r>
        <w:rPr>
          <w:rFonts w:hint="eastAsia" w:ascii="宋体" w:hAnsi="宋体"/>
          <w:szCs w:val="21"/>
          <w:u w:val="single"/>
        </w:rPr>
        <w:t xml:space="preserve">                       </w:t>
      </w:r>
    </w:p>
    <w:p>
      <w:pPr>
        <w:spacing w:line="480" w:lineRule="auto"/>
        <w:jc w:val="center"/>
        <w:rPr>
          <w:rFonts w:ascii="宋体" w:hAnsi="宋体"/>
          <w:szCs w:val="21"/>
        </w:rPr>
      </w:pPr>
      <w:r>
        <w:rPr>
          <w:rFonts w:hint="eastAsia" w:ascii="宋体" w:hAnsi="宋体"/>
          <w:szCs w:val="21"/>
        </w:rPr>
        <w:t>(盖章)                                        (盖章)</w:t>
      </w:r>
    </w:p>
    <w:p>
      <w:pPr>
        <w:spacing w:line="480" w:lineRule="auto"/>
        <w:ind w:left="4935" w:right="-202" w:rightChars="-96" w:hanging="4935" w:hangingChars="2350"/>
        <w:rPr>
          <w:rFonts w:ascii="宋体" w:hAnsi="宋体"/>
          <w:szCs w:val="21"/>
        </w:rPr>
      </w:pPr>
      <w:r>
        <w:rPr>
          <w:rFonts w:hint="eastAsia" w:ascii="宋体" w:hAnsi="宋体"/>
          <w:szCs w:val="21"/>
        </w:rPr>
        <w:t>法定代表人（或委托代理人）：（签字）             法定代表人（或委托代理人）：（签字）</w:t>
      </w:r>
    </w:p>
    <w:p>
      <w:pPr>
        <w:spacing w:line="480" w:lineRule="auto"/>
        <w:ind w:left="4935" w:right="-202" w:rightChars="-96" w:hanging="4935" w:hangingChars="2350"/>
        <w:rPr>
          <w:rFonts w:ascii="宋体" w:hAnsi="宋体"/>
          <w:szCs w:val="21"/>
        </w:rPr>
      </w:pPr>
    </w:p>
    <w:p>
      <w:pPr>
        <w:spacing w:line="480" w:lineRule="auto"/>
        <w:ind w:left="4935" w:right="-202" w:rightChars="-96" w:hanging="4935" w:hangingChars="2350"/>
        <w:rPr>
          <w:rFonts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地址：</w:t>
      </w:r>
      <w:r>
        <w:rPr>
          <w:rFonts w:hint="eastAsia" w:ascii="宋体" w:hAnsi="宋体"/>
          <w:szCs w:val="21"/>
          <w:u w:val="single"/>
        </w:rPr>
        <w:t xml:space="preserve">                          </w:t>
      </w:r>
    </w:p>
    <w:p>
      <w:pPr>
        <w:spacing w:line="480" w:lineRule="auto"/>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电话：</w:t>
      </w:r>
      <w:r>
        <w:rPr>
          <w:rFonts w:hint="eastAsia" w:ascii="宋体" w:hAnsi="宋体"/>
          <w:szCs w:val="21"/>
          <w:u w:val="single"/>
        </w:rPr>
        <w:t xml:space="preserve">                          </w:t>
      </w:r>
    </w:p>
    <w:p>
      <w:pPr>
        <w:spacing w:line="480" w:lineRule="auto"/>
        <w:rPr>
          <w:rFonts w:ascii="宋体" w:hAnsi="宋体"/>
          <w:szCs w:val="21"/>
          <w:u w:val="single"/>
        </w:rPr>
      </w:pPr>
      <w:r>
        <w:rPr>
          <w:rFonts w:hint="eastAsia" w:ascii="宋体" w:hAnsi="宋体"/>
          <w:szCs w:val="21"/>
        </w:rPr>
        <w:t>联系人：</w:t>
      </w:r>
      <w:r>
        <w:rPr>
          <w:rFonts w:hint="eastAsia" w:ascii="宋体" w:hAnsi="宋体"/>
          <w:szCs w:val="21"/>
          <w:u w:val="single"/>
        </w:rPr>
        <w:t xml:space="preserve">                           </w:t>
      </w:r>
      <w:r>
        <w:rPr>
          <w:rFonts w:hint="eastAsia" w:ascii="宋体" w:hAnsi="宋体"/>
          <w:szCs w:val="21"/>
        </w:rPr>
        <w:t xml:space="preserve">            联系人：</w:t>
      </w:r>
      <w:r>
        <w:rPr>
          <w:rFonts w:hint="eastAsia" w:ascii="宋体" w:hAnsi="宋体"/>
          <w:szCs w:val="21"/>
          <w:u w:val="single"/>
        </w:rPr>
        <w:t xml:space="preserve">　                      </w:t>
      </w:r>
    </w:p>
    <w:p>
      <w:pPr>
        <w:spacing w:line="480" w:lineRule="auto"/>
        <w:rPr>
          <w:rFonts w:ascii="宋体" w:hAnsi="宋体"/>
          <w:sz w:val="30"/>
          <w:szCs w:val="30"/>
          <w:u w:val="single"/>
        </w:rPr>
      </w:pPr>
      <w:r>
        <w:rPr>
          <w:rFonts w:hint="eastAsia" w:ascii="宋体" w:hAnsi="宋体"/>
          <w:szCs w:val="21"/>
        </w:rPr>
        <w:t>签订日期：</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r>
        <w:rPr>
          <w:rFonts w:hint="eastAsia" w:ascii="宋体" w:hAnsi="宋体"/>
          <w:szCs w:val="21"/>
        </w:rPr>
        <w:t xml:space="preserve">              签订日期：</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p>
    <w:p>
      <w:pPr>
        <w:spacing w:line="400" w:lineRule="atLeast"/>
        <w:jc w:val="center"/>
        <w:rPr>
          <w:rFonts w:ascii="黑体" w:hAnsi="黑体" w:eastAsia="黑体" w:cs="黑体"/>
          <w:b/>
          <w:bCs/>
          <w:sz w:val="30"/>
          <w:szCs w:val="30"/>
        </w:rPr>
      </w:pPr>
      <w:r>
        <w:rPr>
          <w:rFonts w:hint="eastAsia" w:ascii="宋体" w:hAnsi="宋体"/>
          <w:sz w:val="30"/>
          <w:szCs w:val="30"/>
          <w:u w:val="single"/>
        </w:rPr>
        <w:br w:type="page"/>
      </w:r>
      <w:r>
        <w:rPr>
          <w:rFonts w:hint="eastAsia" w:ascii="黑体" w:hAnsi="黑体" w:eastAsia="黑体" w:cs="黑体"/>
          <w:b/>
          <w:bCs/>
          <w:sz w:val="30"/>
          <w:szCs w:val="30"/>
        </w:rPr>
        <w:t>湖南潇水涔天河水库扩建工程灌区竣工财务决算报告编制项目廉政合同</w:t>
      </w:r>
    </w:p>
    <w:p>
      <w:pPr>
        <w:spacing w:line="480" w:lineRule="exact"/>
        <w:rPr>
          <w:rFonts w:ascii="仿宋" w:hAnsi="仿宋" w:eastAsia="仿宋"/>
          <w:sz w:val="28"/>
          <w:szCs w:val="28"/>
        </w:rPr>
      </w:pPr>
    </w:p>
    <w:p>
      <w:pPr>
        <w:spacing w:line="480" w:lineRule="exact"/>
        <w:rPr>
          <w:rFonts w:ascii="宋体" w:hAnsi="宋体"/>
          <w:szCs w:val="21"/>
        </w:rPr>
      </w:pPr>
      <w:r>
        <w:rPr>
          <w:rFonts w:hint="eastAsia" w:ascii="宋体" w:hAnsi="宋体"/>
          <w:szCs w:val="21"/>
        </w:rPr>
        <w:t>工程项目名称：湖南潇水涔天河水库扩建工程灌区竣工财务决算报告编制</w:t>
      </w:r>
    </w:p>
    <w:p>
      <w:pPr>
        <w:spacing w:line="480" w:lineRule="exact"/>
        <w:rPr>
          <w:rFonts w:ascii="宋体" w:hAnsi="宋体"/>
          <w:szCs w:val="21"/>
        </w:rPr>
      </w:pPr>
      <w:r>
        <w:rPr>
          <w:rFonts w:hint="eastAsia" w:ascii="宋体" w:hAnsi="宋体"/>
          <w:szCs w:val="21"/>
        </w:rPr>
        <w:t>发包人（以下简称甲方）：</w:t>
      </w:r>
      <w:r>
        <w:rPr>
          <w:rFonts w:hint="eastAsia" w:ascii="宋体" w:hAnsi="宋体"/>
          <w:szCs w:val="21"/>
          <w:u w:val="single"/>
        </w:rPr>
        <w:t>永州涔天河灌区工程建设有限责任公司</w:t>
      </w:r>
      <w:r>
        <w:rPr>
          <w:rFonts w:ascii="宋体" w:hAnsi="宋体"/>
          <w:szCs w:val="21"/>
          <w:u w:val="single"/>
        </w:rPr>
        <w:t xml:space="preserve"> </w:t>
      </w:r>
    </w:p>
    <w:p>
      <w:pPr>
        <w:spacing w:line="480" w:lineRule="exact"/>
        <w:rPr>
          <w:rFonts w:ascii="宋体" w:hAnsi="宋体"/>
          <w:szCs w:val="21"/>
        </w:rPr>
      </w:pPr>
      <w:r>
        <w:rPr>
          <w:rFonts w:hint="eastAsia" w:ascii="宋体" w:hAnsi="宋体"/>
          <w:szCs w:val="21"/>
        </w:rPr>
        <w:t>承包人（以下简称乙方）：</w:t>
      </w:r>
      <w:r>
        <w:rPr>
          <w:rFonts w:hint="eastAsia" w:ascii="宋体" w:hAnsi="宋体"/>
          <w:szCs w:val="21"/>
          <w:u w:val="single"/>
        </w:rPr>
        <w:t xml:space="preserve">                                   </w:t>
      </w:r>
    </w:p>
    <w:p>
      <w:pPr>
        <w:ind w:firstLine="420" w:firstLineChars="200"/>
        <w:rPr>
          <w:rFonts w:ascii="宋体" w:hAnsi="宋体"/>
          <w:szCs w:val="21"/>
        </w:rPr>
      </w:pPr>
      <w:r>
        <w:rPr>
          <w:rFonts w:hint="eastAsia" w:ascii="宋体" w:hAnsi="宋体"/>
          <w:szCs w:val="21"/>
        </w:rPr>
        <w:t>为了规范管理涔天河水库扩建工程项目建设，确保工程建设高效、优质、廉洁，遵照水利部《水利工程建设项目管理规定（试行）》，省纪委、省监察厅、省预防腐败局《关于加强重点领域监督有效预防腐败的意见》和市纪委、市监察局《关于印发</w:t>
      </w:r>
      <w:r>
        <w:rPr>
          <w:rFonts w:ascii="宋体" w:hAnsi="宋体"/>
          <w:szCs w:val="21"/>
        </w:rPr>
        <w:t>&lt;</w:t>
      </w:r>
      <w:r>
        <w:rPr>
          <w:rFonts w:hint="eastAsia" w:ascii="宋体" w:hAnsi="宋体"/>
          <w:szCs w:val="21"/>
        </w:rPr>
        <w:t>永州市工程项目建设廉政承诺制度</w:t>
      </w:r>
      <w:r>
        <w:rPr>
          <w:rFonts w:ascii="宋体" w:hAnsi="宋体"/>
          <w:szCs w:val="21"/>
        </w:rPr>
        <w:t>&gt;</w:t>
      </w:r>
      <w:r>
        <w:rPr>
          <w:rFonts w:hint="eastAsia" w:ascii="宋体" w:hAnsi="宋体"/>
          <w:szCs w:val="21"/>
        </w:rPr>
        <w:t>的通知》精神，根据党风廉政建设和反腐倡廉工作责任制的相关要求，经甲乙双方同意，签订如下协议：</w:t>
      </w:r>
    </w:p>
    <w:p>
      <w:pPr>
        <w:ind w:firstLine="422" w:firstLineChars="200"/>
        <w:rPr>
          <w:rFonts w:ascii="宋体" w:hAnsi="宋体"/>
          <w:szCs w:val="21"/>
        </w:rPr>
      </w:pPr>
      <w:r>
        <w:rPr>
          <w:rFonts w:hint="eastAsia" w:ascii="宋体" w:hAnsi="宋体"/>
          <w:b/>
          <w:szCs w:val="21"/>
        </w:rPr>
        <w:t>第一条</w:t>
      </w:r>
      <w:r>
        <w:rPr>
          <w:rFonts w:ascii="宋体" w:hAnsi="宋体"/>
          <w:b/>
          <w:szCs w:val="21"/>
        </w:rPr>
        <w:t xml:space="preserve">  </w:t>
      </w:r>
      <w:r>
        <w:rPr>
          <w:rFonts w:hint="eastAsia" w:ascii="宋体" w:hAnsi="宋体"/>
          <w:szCs w:val="21"/>
        </w:rPr>
        <w:t>甲乙双方应严格执行工程建设的合同文件，双方的业务活动要坚持公开、公正、诚信、透明的原则</w:t>
      </w:r>
      <w:r>
        <w:rPr>
          <w:rFonts w:ascii="宋体" w:hAnsi="宋体"/>
          <w:szCs w:val="21"/>
        </w:rPr>
        <w:t>,共同自觉遵守廉政建设的各项规定和关于工程建设承发包的各项规定，不得损害国家和单位利益。</w:t>
      </w:r>
    </w:p>
    <w:p>
      <w:pPr>
        <w:ind w:firstLine="420" w:firstLineChars="200"/>
        <w:rPr>
          <w:rFonts w:ascii="宋体" w:hAnsi="宋体"/>
          <w:szCs w:val="21"/>
        </w:rPr>
      </w:pPr>
      <w:r>
        <w:rPr>
          <w:rFonts w:hint="eastAsia" w:ascii="宋体" w:hAnsi="宋体"/>
          <w:szCs w:val="21"/>
        </w:rPr>
        <w:t>甲乙双方承诺要建立健全各项廉政制度，加强廉政教育，发现对方有违反廉政规定的行为，要及时提醒对方纠正和处理；也可直接向上级有关部门举报，要求依法依纪查处。</w:t>
      </w:r>
    </w:p>
    <w:p>
      <w:pPr>
        <w:ind w:firstLine="422" w:firstLineChars="200"/>
        <w:rPr>
          <w:rFonts w:ascii="宋体" w:hAnsi="宋体"/>
          <w:szCs w:val="21"/>
        </w:rPr>
      </w:pPr>
      <w:r>
        <w:rPr>
          <w:rFonts w:hint="eastAsia" w:ascii="宋体" w:hAnsi="宋体"/>
          <w:b/>
          <w:szCs w:val="21"/>
        </w:rPr>
        <w:t>第二条</w:t>
      </w:r>
      <w:r>
        <w:rPr>
          <w:rFonts w:ascii="宋体" w:hAnsi="宋体"/>
          <w:szCs w:val="21"/>
        </w:rPr>
        <w:t xml:space="preserve">  甲方及其工作人员的责任和应遵守的规定:</w:t>
      </w:r>
    </w:p>
    <w:p>
      <w:pPr>
        <w:ind w:firstLine="420" w:firstLineChars="200"/>
        <w:rPr>
          <w:rFonts w:ascii="宋体" w:hAnsi="宋体"/>
          <w:szCs w:val="21"/>
        </w:rPr>
      </w:pPr>
      <w:r>
        <w:rPr>
          <w:rFonts w:hint="eastAsia" w:ascii="宋体" w:hAnsi="宋体"/>
          <w:szCs w:val="21"/>
        </w:rPr>
        <w:t>（一）甲方应向乙方介绍本单位的有关廉政建设的各项制度和规定。</w:t>
      </w:r>
    </w:p>
    <w:p>
      <w:pPr>
        <w:ind w:firstLine="420" w:firstLineChars="200"/>
        <w:rPr>
          <w:rFonts w:ascii="宋体" w:hAnsi="宋体"/>
          <w:szCs w:val="21"/>
        </w:rPr>
      </w:pPr>
      <w:r>
        <w:rPr>
          <w:rFonts w:hint="eastAsia" w:ascii="宋体" w:hAnsi="宋体"/>
          <w:szCs w:val="21"/>
        </w:rPr>
        <w:t>（二）甲方应对本单位工程项目管理人员进行廉政教育；督促甲方人员严格遵守本单位管理制度和在工程项目建设中保持廉洁的若干规定，如发现有违反规定的，除给予当事人批评教育外，应视情节轻重，给予相应的经济处罚或纪律处分；</w:t>
      </w:r>
    </w:p>
    <w:p>
      <w:pPr>
        <w:ind w:firstLine="420" w:firstLineChars="200"/>
        <w:rPr>
          <w:rFonts w:ascii="宋体" w:hAnsi="宋体"/>
          <w:szCs w:val="21"/>
        </w:rPr>
      </w:pPr>
      <w:r>
        <w:rPr>
          <w:rFonts w:hint="eastAsia" w:ascii="宋体" w:hAnsi="宋体"/>
          <w:szCs w:val="21"/>
        </w:rPr>
        <w:t>（三）甲方应对乙方在工程项目建设中保持廉洁的情况实行监督，定期或不定期检查甲乙双方履行本合同的情况；</w:t>
      </w:r>
    </w:p>
    <w:p>
      <w:pPr>
        <w:ind w:firstLine="420" w:firstLineChars="200"/>
        <w:rPr>
          <w:rFonts w:ascii="宋体" w:hAnsi="宋体"/>
          <w:szCs w:val="21"/>
        </w:rPr>
      </w:pPr>
      <w:r>
        <w:rPr>
          <w:rFonts w:hint="eastAsia" w:ascii="宋体" w:hAnsi="宋体"/>
          <w:szCs w:val="21"/>
        </w:rPr>
        <w:t>（四）甲方工作人员参加乙方组织的各种会议和活动，须经甲方主管领导同意；甲方人员不得接受乙方赠送的礼品、礼金和有价证券等，难以拒收的，必须按有关规定登记上交；</w:t>
      </w:r>
    </w:p>
    <w:p>
      <w:pPr>
        <w:ind w:firstLine="420" w:firstLineChars="200"/>
        <w:rPr>
          <w:rFonts w:ascii="宋体" w:hAnsi="宋体"/>
          <w:szCs w:val="21"/>
        </w:rPr>
      </w:pPr>
      <w:r>
        <w:rPr>
          <w:rFonts w:hint="eastAsia" w:ascii="宋体" w:hAnsi="宋体"/>
          <w:szCs w:val="21"/>
        </w:rPr>
        <w:t>（五）甲方工作人员不得以任何形式向乙方索要或收受回扣、奖金、补贴、有价证券和贵重物品等；不得在乙方报销任何应由甲方单位或个人支付的费用；</w:t>
      </w:r>
    </w:p>
    <w:p>
      <w:pPr>
        <w:ind w:firstLine="420" w:firstLineChars="200"/>
        <w:rPr>
          <w:rFonts w:ascii="宋体" w:hAnsi="宋体"/>
          <w:szCs w:val="21"/>
        </w:rPr>
      </w:pPr>
      <w:r>
        <w:rPr>
          <w:rFonts w:hint="eastAsia" w:ascii="宋体" w:hAnsi="宋体"/>
          <w:szCs w:val="21"/>
        </w:rPr>
        <w:t>（六）甲方工作人员不得要求或接受乙方为其住房装修、婚丧喜庆、出国出境、家属和子女工作安排提供方便；</w:t>
      </w:r>
    </w:p>
    <w:p>
      <w:pPr>
        <w:ind w:firstLine="420" w:firstLineChars="200"/>
        <w:rPr>
          <w:rFonts w:ascii="宋体" w:hAnsi="宋体"/>
          <w:szCs w:val="21"/>
        </w:rPr>
      </w:pPr>
      <w:r>
        <w:rPr>
          <w:rFonts w:hint="eastAsia" w:ascii="宋体" w:hAnsi="宋体"/>
          <w:szCs w:val="21"/>
        </w:rPr>
        <w:t>（七）甲方工作人员不得参加可能影响公正执行公务的宴请和高消费的娱乐活动；</w:t>
      </w:r>
    </w:p>
    <w:p>
      <w:pPr>
        <w:ind w:firstLine="420" w:firstLineChars="200"/>
        <w:rPr>
          <w:rFonts w:ascii="宋体" w:hAnsi="宋体"/>
          <w:szCs w:val="21"/>
        </w:rPr>
      </w:pPr>
      <w:r>
        <w:rPr>
          <w:rFonts w:hint="eastAsia" w:ascii="宋体" w:hAnsi="宋体"/>
          <w:szCs w:val="21"/>
        </w:rPr>
        <w:t>（八）甲方工作人员不得以任何理由向乙方介绍（或推荐）家属或亲友等从事与技术服务项目有关的材料、设备供应和技术服务分包；不得利用职权在项目中从事有偿中介活动；</w:t>
      </w:r>
    </w:p>
    <w:p>
      <w:pPr>
        <w:ind w:firstLine="420" w:firstLineChars="200"/>
        <w:rPr>
          <w:rFonts w:ascii="宋体" w:hAnsi="宋体"/>
          <w:szCs w:val="21"/>
        </w:rPr>
      </w:pPr>
      <w:r>
        <w:rPr>
          <w:rFonts w:hint="eastAsia" w:ascii="宋体" w:hAnsi="宋体"/>
          <w:szCs w:val="21"/>
        </w:rPr>
        <w:t>（九）甲方不得串通乙方单位人员在工程技术服务质量、技术服务签证等方面弄虚作假，牟取私利；</w:t>
      </w:r>
    </w:p>
    <w:p>
      <w:pPr>
        <w:ind w:firstLine="420" w:firstLineChars="200"/>
        <w:rPr>
          <w:rFonts w:ascii="宋体" w:hAnsi="宋体"/>
          <w:szCs w:val="21"/>
        </w:rPr>
      </w:pPr>
      <w:r>
        <w:rPr>
          <w:rFonts w:hint="eastAsia" w:ascii="宋体" w:hAnsi="宋体"/>
          <w:szCs w:val="21"/>
        </w:rPr>
        <w:t>（十）甲方工作人员在工程建设技术服务项目中发现乙方单位有不廉洁的行为，应及时采取措施，终止其不廉洁行为的继续发生，并报告主管领导。</w:t>
      </w:r>
    </w:p>
    <w:p>
      <w:pPr>
        <w:widowControl/>
        <w:jc w:val="left"/>
        <w:rPr>
          <w:rFonts w:ascii="宋体" w:hAnsi="宋体" w:cs="宋体"/>
          <w:kern w:val="0"/>
          <w:szCs w:val="21"/>
        </w:rPr>
      </w:pPr>
      <w:r>
        <w:rPr>
          <w:rFonts w:hint="eastAsia" w:ascii="宋体" w:hAnsi="宋体" w:cs="宋体"/>
          <w:kern w:val="0"/>
          <w:szCs w:val="21"/>
        </w:rPr>
        <w:t xml:space="preserve">    </w:t>
      </w:r>
      <w:r>
        <w:rPr>
          <w:rFonts w:hint="eastAsia" w:ascii="宋体" w:hAnsi="宋体" w:cs="宋体"/>
          <w:b/>
          <w:kern w:val="0"/>
          <w:szCs w:val="21"/>
        </w:rPr>
        <w:t>第三条</w:t>
      </w:r>
      <w:r>
        <w:rPr>
          <w:rFonts w:ascii="宋体" w:hAnsi="宋体" w:cs="宋体"/>
          <w:kern w:val="0"/>
          <w:szCs w:val="21"/>
        </w:rPr>
        <w:t xml:space="preserve">  乙方及其工作人员的责任和应遵守的规定:</w:t>
      </w:r>
    </w:p>
    <w:p>
      <w:pPr>
        <w:ind w:firstLine="420" w:firstLineChars="200"/>
        <w:rPr>
          <w:rFonts w:ascii="宋体" w:hAnsi="宋体"/>
          <w:szCs w:val="21"/>
        </w:rPr>
      </w:pPr>
      <w:r>
        <w:rPr>
          <w:rFonts w:hint="eastAsia" w:ascii="宋体" w:hAnsi="宋体"/>
          <w:szCs w:val="21"/>
        </w:rPr>
        <w:t>（一）乙方应学习了解甲方单位有关廉政建设的各项制度和规定，支持甲方执行有关规定和制度。</w:t>
      </w:r>
    </w:p>
    <w:p>
      <w:pPr>
        <w:ind w:firstLine="420" w:firstLineChars="200"/>
        <w:rPr>
          <w:rFonts w:ascii="宋体" w:hAnsi="宋体"/>
          <w:szCs w:val="21"/>
        </w:rPr>
      </w:pPr>
      <w:r>
        <w:rPr>
          <w:rFonts w:hint="eastAsia" w:ascii="宋体" w:hAnsi="宋体"/>
          <w:szCs w:val="21"/>
        </w:rPr>
        <w:t>（二）乙方应对本单位工程项目人员进行廉政教育，按时出席甲方召集的有关廉政建设方面会议。</w:t>
      </w:r>
    </w:p>
    <w:p>
      <w:pPr>
        <w:ind w:firstLine="420" w:firstLineChars="200"/>
        <w:rPr>
          <w:rFonts w:ascii="宋体" w:hAnsi="宋体"/>
          <w:szCs w:val="21"/>
        </w:rPr>
      </w:pPr>
      <w:r>
        <w:rPr>
          <w:rFonts w:hint="eastAsia" w:ascii="宋体" w:hAnsi="宋体"/>
          <w:szCs w:val="21"/>
        </w:rPr>
        <w:t>（三）乙方应当通过正常途径开展相对业务工作，不得为获取某些不正当利益而向甲方工作人员赠送礼金、奖金、补贴、有价证券和贵重物品等。</w:t>
      </w:r>
    </w:p>
    <w:p>
      <w:pPr>
        <w:ind w:firstLine="420" w:firstLineChars="200"/>
        <w:rPr>
          <w:rFonts w:ascii="宋体" w:hAnsi="宋体"/>
          <w:szCs w:val="21"/>
        </w:rPr>
      </w:pPr>
      <w:r>
        <w:rPr>
          <w:rFonts w:hint="eastAsia" w:ascii="宋体" w:hAnsi="宋体"/>
          <w:szCs w:val="21"/>
        </w:rPr>
        <w:t>（四）除合同中已确定的培训考察外，乙方不得以洽谈业务、签订合同等为借口邀请甲方工作人员外出旅游或安排甲方工作人员参加可能影响公正执行的宴请及娱乐活动。</w:t>
      </w:r>
    </w:p>
    <w:p>
      <w:pPr>
        <w:ind w:firstLine="420" w:firstLineChars="200"/>
        <w:rPr>
          <w:rFonts w:ascii="宋体" w:hAnsi="宋体"/>
          <w:szCs w:val="21"/>
        </w:rPr>
      </w:pPr>
      <w:r>
        <w:rPr>
          <w:rFonts w:hint="eastAsia" w:ascii="宋体" w:hAnsi="宋体"/>
          <w:szCs w:val="21"/>
        </w:rPr>
        <w:t>（五）乙方工作人员不得为谋取私利擅自与甲方工作人员就技术服务承包、服务费用、技术验收等方面弄虚作假，</w:t>
      </w:r>
      <w:r>
        <w:rPr>
          <w:rFonts w:ascii="宋体" w:hAnsi="宋体"/>
          <w:szCs w:val="21"/>
        </w:rPr>
        <w:t>损害甲方利益</w:t>
      </w:r>
      <w:r>
        <w:rPr>
          <w:rFonts w:hint="eastAsia" w:ascii="宋体" w:hAnsi="宋体"/>
          <w:szCs w:val="21"/>
        </w:rPr>
        <w:t>。</w:t>
      </w:r>
    </w:p>
    <w:p>
      <w:pPr>
        <w:widowControl/>
        <w:jc w:val="left"/>
        <w:rPr>
          <w:rFonts w:ascii="宋体" w:hAnsi="宋体" w:cs="宋体"/>
          <w:kern w:val="0"/>
          <w:szCs w:val="21"/>
        </w:rPr>
      </w:pPr>
      <w:r>
        <w:rPr>
          <w:rFonts w:ascii="宋体" w:hAnsi="宋体" w:cs="宋体"/>
          <w:kern w:val="0"/>
          <w:szCs w:val="21"/>
        </w:rPr>
        <w:t>    （六）乙方不得以任何借口私下给与甲方工作人员回扣，无论以任何名义给与的回扣、折扣</w:t>
      </w:r>
      <w:r>
        <w:rPr>
          <w:rFonts w:hint="eastAsia" w:ascii="宋体" w:hAnsi="宋体" w:cs="宋体"/>
          <w:kern w:val="0"/>
          <w:szCs w:val="21"/>
        </w:rPr>
        <w:t>，</w:t>
      </w:r>
      <w:r>
        <w:rPr>
          <w:rFonts w:ascii="宋体" w:hAnsi="宋体" w:cs="宋体"/>
          <w:kern w:val="0"/>
          <w:szCs w:val="21"/>
        </w:rPr>
        <w:t>必须以明示的方式体现在合同或协议中。</w:t>
      </w:r>
    </w:p>
    <w:p>
      <w:pPr>
        <w:ind w:firstLine="422" w:firstLineChars="200"/>
        <w:rPr>
          <w:rFonts w:ascii="宋体" w:hAnsi="宋体"/>
          <w:szCs w:val="21"/>
        </w:rPr>
      </w:pPr>
      <w:r>
        <w:rPr>
          <w:rFonts w:hint="eastAsia" w:ascii="宋体" w:hAnsi="宋体"/>
          <w:b/>
          <w:szCs w:val="21"/>
        </w:rPr>
        <w:t>第四条</w:t>
      </w:r>
      <w:r>
        <w:rPr>
          <w:rFonts w:ascii="宋体" w:hAnsi="宋体"/>
          <w:b/>
          <w:szCs w:val="21"/>
        </w:rPr>
        <w:t xml:space="preserve">  </w:t>
      </w:r>
      <w:r>
        <w:rPr>
          <w:rFonts w:hint="eastAsia" w:ascii="宋体" w:hAnsi="宋体"/>
          <w:szCs w:val="21"/>
        </w:rPr>
        <w:t>违约责任</w:t>
      </w:r>
    </w:p>
    <w:p>
      <w:pPr>
        <w:ind w:firstLine="420" w:firstLineChars="200"/>
        <w:rPr>
          <w:rFonts w:ascii="宋体" w:hAnsi="宋体"/>
          <w:szCs w:val="21"/>
        </w:rPr>
      </w:pPr>
      <w:r>
        <w:rPr>
          <w:rFonts w:hint="eastAsia" w:ascii="宋体" w:hAnsi="宋体"/>
          <w:szCs w:val="21"/>
        </w:rPr>
        <w:t>（一）甲方及其工作人员有违反本合同的，一经查实，甲方纪检监察部门及上级有关部门将依法依纪严肃处理，追究有关人员的责任，触犯法律的移交司法机关处理；给乙方单位造成经济损失的，应予以赔偿。</w:t>
      </w:r>
    </w:p>
    <w:p>
      <w:pPr>
        <w:ind w:firstLine="420" w:firstLineChars="200"/>
        <w:rPr>
          <w:rFonts w:ascii="宋体" w:hAnsi="宋体"/>
          <w:szCs w:val="21"/>
        </w:rPr>
      </w:pPr>
      <w:r>
        <w:rPr>
          <w:rFonts w:hint="eastAsia" w:ascii="宋体" w:hAnsi="宋体"/>
          <w:szCs w:val="21"/>
        </w:rPr>
        <w:t>乙方如发现甲方及其工作人员有违反本合同规定，应及时采取措施，终止其不廉洁行为的继续发生，并向甲方主管领导报告；甲方对乙方反映的索贿或变相索贿问题，经调查核实后，情况属实的，甲方依纪依法对当事人给予严肃处理，将索贿款如数退还给乙方，并视情况给与乙方奖励</w:t>
      </w:r>
      <w:r>
        <w:rPr>
          <w:rFonts w:ascii="宋体" w:hAnsi="宋体"/>
          <w:szCs w:val="21"/>
        </w:rPr>
        <w:t xml:space="preserve"> </w:t>
      </w:r>
      <w:r>
        <w:rPr>
          <w:rFonts w:hint="eastAsia" w:ascii="宋体" w:hAnsi="宋体"/>
          <w:szCs w:val="21"/>
        </w:rPr>
        <w:t>。</w:t>
      </w:r>
    </w:p>
    <w:p>
      <w:pPr>
        <w:ind w:firstLine="420" w:firstLineChars="200"/>
        <w:rPr>
          <w:rFonts w:ascii="宋体" w:hAnsi="宋体"/>
          <w:szCs w:val="21"/>
        </w:rPr>
      </w:pPr>
      <w:r>
        <w:rPr>
          <w:rFonts w:hint="eastAsia" w:ascii="宋体" w:hAnsi="宋体"/>
          <w:szCs w:val="21"/>
        </w:rPr>
        <w:t>（二）乙方及其工作人员有违反本合同的，一经查实，乙方监督部门须按照管理权限，依据有关法律法规和规定给予党纪、政纪处分或组织处理；涉嫌犯罪的，移交司法机关追究刑事责任；给甲方单位造成经济损失的，应予以赔偿。</w:t>
      </w:r>
    </w:p>
    <w:p>
      <w:pPr>
        <w:widowControl/>
        <w:ind w:firstLine="420" w:firstLineChars="200"/>
        <w:jc w:val="left"/>
        <w:rPr>
          <w:rFonts w:ascii="宋体" w:hAnsi="宋体" w:cs="宋体"/>
          <w:kern w:val="0"/>
          <w:szCs w:val="21"/>
        </w:rPr>
      </w:pPr>
      <w:r>
        <w:rPr>
          <w:rFonts w:hint="eastAsia" w:ascii="宋体" w:hAnsi="宋体" w:cs="宋体"/>
          <w:kern w:val="0"/>
          <w:szCs w:val="21"/>
        </w:rPr>
        <w:t>甲方发现乙方有违反本合同规定，或者被纪检、检察部门立案查处的，甲方将乙方行为上报行政主管部门记入诚信档案，视情节轻重给予批评、教育</w:t>
      </w:r>
      <w:r>
        <w:rPr>
          <w:rFonts w:ascii="宋体" w:hAnsi="宋体" w:cs="宋体"/>
          <w:kern w:val="0"/>
          <w:szCs w:val="21"/>
        </w:rPr>
        <w:t>;情节特别严重的,甲方有权单方面解除合同,并禁止乙方参加甲方及下属单位的后续招投标活动。</w:t>
      </w:r>
    </w:p>
    <w:p>
      <w:pPr>
        <w:ind w:firstLine="422" w:firstLineChars="200"/>
        <w:rPr>
          <w:rFonts w:ascii="宋体" w:hAnsi="宋体"/>
          <w:szCs w:val="21"/>
        </w:rPr>
      </w:pPr>
      <w:r>
        <w:rPr>
          <w:rFonts w:hint="eastAsia" w:ascii="宋体" w:hAnsi="宋体"/>
          <w:b/>
          <w:szCs w:val="21"/>
        </w:rPr>
        <w:t>第五条</w:t>
      </w:r>
      <w:r>
        <w:rPr>
          <w:rFonts w:ascii="宋体" w:hAnsi="宋体"/>
          <w:b/>
          <w:szCs w:val="21"/>
        </w:rPr>
        <w:t xml:space="preserve">  </w:t>
      </w:r>
      <w:r>
        <w:rPr>
          <w:rFonts w:ascii="宋体" w:hAnsi="宋体"/>
          <w:szCs w:val="21"/>
        </w:rPr>
        <w:t>本</w:t>
      </w:r>
      <w:r>
        <w:rPr>
          <w:rFonts w:hint="eastAsia" w:ascii="宋体" w:hAnsi="宋体"/>
          <w:szCs w:val="21"/>
        </w:rPr>
        <w:t>合同</w:t>
      </w:r>
      <w:r>
        <w:rPr>
          <w:rFonts w:ascii="宋体" w:hAnsi="宋体"/>
          <w:szCs w:val="21"/>
        </w:rPr>
        <w:t>与</w:t>
      </w:r>
      <w:r>
        <w:rPr>
          <w:rFonts w:hint="eastAsia" w:ascii="宋体" w:hAnsi="宋体"/>
          <w:szCs w:val="21"/>
        </w:rPr>
        <w:t xml:space="preserve">《湖南潇水涔天河水库扩建工程灌区竣工财务决算报告编制合同》（合同编号： </w:t>
      </w:r>
      <w:r>
        <w:rPr>
          <w:rFonts w:ascii="宋体" w:hAnsi="宋体"/>
          <w:szCs w:val="21"/>
        </w:rPr>
        <w:t>）一并签订，</w:t>
      </w:r>
      <w:r>
        <w:rPr>
          <w:rFonts w:hint="eastAsia" w:ascii="宋体" w:hAnsi="宋体"/>
          <w:szCs w:val="21"/>
        </w:rPr>
        <w:t xml:space="preserve">具有同等的法律效力；本合同对双方违反廉政规定行为的处理，不免除《湖南潇水涔天河水库扩建工程灌区竣工财务决算报告编制合同》（合同编号： </w:t>
      </w:r>
      <w:r>
        <w:rPr>
          <w:rFonts w:ascii="宋体" w:hAnsi="宋体"/>
          <w:szCs w:val="21"/>
        </w:rPr>
        <w:t>）合同中双方约定的其它责任和义务。</w:t>
      </w:r>
    </w:p>
    <w:p>
      <w:pPr>
        <w:ind w:firstLine="422" w:firstLineChars="200"/>
        <w:rPr>
          <w:rFonts w:ascii="宋体" w:hAnsi="宋体"/>
          <w:szCs w:val="21"/>
        </w:rPr>
      </w:pPr>
      <w:r>
        <w:rPr>
          <w:rFonts w:hint="eastAsia" w:ascii="宋体" w:hAnsi="宋体"/>
          <w:b/>
          <w:szCs w:val="21"/>
        </w:rPr>
        <w:t xml:space="preserve">第六条 </w:t>
      </w:r>
      <w:r>
        <w:rPr>
          <w:rFonts w:ascii="宋体" w:hAnsi="宋体"/>
          <w:szCs w:val="21"/>
        </w:rPr>
        <w:t xml:space="preserve"> 本合同经双方法定代表人签字或其授权代理人签署全姓名并加盖本单位公章后即生效，</w:t>
      </w:r>
      <w:r>
        <w:rPr>
          <w:rFonts w:hint="eastAsia" w:ascii="宋体" w:hAnsi="宋体"/>
          <w:szCs w:val="21"/>
        </w:rPr>
        <w:t>一式10份，甲方执5份，乙方执5份</w:t>
      </w:r>
      <w:r>
        <w:rPr>
          <w:rFonts w:ascii="宋体" w:hAnsi="宋体"/>
          <w:szCs w:val="21"/>
        </w:rPr>
        <w:t>。</w:t>
      </w:r>
    </w:p>
    <w:p>
      <w:pPr>
        <w:spacing w:line="500" w:lineRule="exact"/>
        <w:ind w:firstLine="420" w:firstLineChars="200"/>
        <w:rPr>
          <w:rFonts w:ascii="宋体" w:hAnsi="宋体"/>
          <w:szCs w:val="21"/>
        </w:rPr>
      </w:pPr>
    </w:p>
    <w:p>
      <w:pPr>
        <w:rPr>
          <w:rFonts w:ascii="宋体" w:hAnsi="宋体"/>
          <w:szCs w:val="21"/>
          <w:u w:val="single"/>
        </w:rPr>
      </w:pPr>
      <w:r>
        <w:rPr>
          <w:rFonts w:hint="eastAsia" w:ascii="宋体" w:hAnsi="宋体"/>
          <w:szCs w:val="21"/>
        </w:rPr>
        <w:t>甲方（盖章）：</w:t>
      </w:r>
      <w:r>
        <w:rPr>
          <w:rFonts w:hint="eastAsia" w:ascii="宋体" w:hAnsi="宋体"/>
          <w:szCs w:val="21"/>
          <w:u w:val="single"/>
        </w:rPr>
        <w:t xml:space="preserve">                      </w:t>
      </w:r>
      <w:r>
        <w:rPr>
          <w:rFonts w:hint="eastAsia" w:ascii="宋体" w:hAnsi="宋体"/>
          <w:szCs w:val="21"/>
        </w:rPr>
        <w:t xml:space="preserve">        乙方（盖章）：</w:t>
      </w:r>
      <w:r>
        <w:rPr>
          <w:rFonts w:hint="eastAsia" w:ascii="宋体" w:hAnsi="宋体"/>
          <w:szCs w:val="21"/>
          <w:u w:val="single"/>
        </w:rPr>
        <w:t xml:space="preserve">                            </w:t>
      </w: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法定代表人（或委托代理人）：（签字）         法定代表人（或委托代理人）：（签字）</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spacing w:line="520" w:lineRule="exact"/>
        <w:ind w:firstLine="105" w:firstLineChars="50"/>
        <w:rPr>
          <w:rFonts w:ascii="宋体" w:hAnsi="宋体"/>
          <w:sz w:val="30"/>
          <w:szCs w:val="30"/>
          <w:u w:val="single"/>
        </w:rPr>
      </w:pPr>
      <w:r>
        <w:rPr>
          <w:rFonts w:ascii="宋体" w:hAnsi="宋体"/>
          <w:szCs w:val="21"/>
        </w:rPr>
        <w:t>_________年____月___日　　                   _________年____月____日</w:t>
      </w:r>
    </w:p>
    <w:p>
      <w:pPr>
        <w:pStyle w:val="3"/>
        <w:rPr>
          <w:lang w:val="en-US"/>
        </w:rPr>
      </w:pPr>
    </w:p>
    <w:p>
      <w:pPr>
        <w:pStyle w:val="4"/>
      </w:pPr>
    </w:p>
    <w:p>
      <w:pPr>
        <w:widowControl/>
        <w:adjustRightInd w:val="0"/>
        <w:snapToGrid w:val="0"/>
        <w:spacing w:before="100" w:beforeAutospacing="1" w:after="100" w:afterAutospacing="1" w:line="600" w:lineRule="exact"/>
        <w:contextualSpacing/>
        <w:jc w:val="center"/>
        <w:rPr>
          <w:rFonts w:ascii="宋体" w:hAnsi="宋体" w:cs="宋体"/>
          <w:b/>
          <w:bCs/>
          <w:sz w:val="32"/>
          <w:szCs w:val="32"/>
        </w:rPr>
      </w:pPr>
      <w:r>
        <w:rPr>
          <w:rFonts w:hint="eastAsia" w:ascii="宋体" w:hAnsi="宋体" w:cs="宋体"/>
          <w:b/>
          <w:bCs/>
          <w:sz w:val="32"/>
          <w:szCs w:val="32"/>
        </w:rPr>
        <w:t>响应文件组成</w:t>
      </w:r>
    </w:p>
    <w:p>
      <w:pPr>
        <w:spacing w:line="360" w:lineRule="exact"/>
        <w:jc w:val="left"/>
        <w:rPr>
          <w:rFonts w:ascii="宋体" w:hAnsi="宋体" w:cs="宋体"/>
          <w:sz w:val="24"/>
        </w:rPr>
      </w:pPr>
      <w:r>
        <w:rPr>
          <w:rFonts w:hint="eastAsia" w:ascii="宋体" w:hAnsi="宋体" w:cs="宋体"/>
          <w:sz w:val="24"/>
        </w:rPr>
        <w:t>投标人的响应文件应包含以下部分：</w:t>
      </w:r>
    </w:p>
    <w:p>
      <w:pPr>
        <w:spacing w:line="360" w:lineRule="exact"/>
        <w:jc w:val="left"/>
        <w:rPr>
          <w:rFonts w:ascii="宋体" w:hAnsi="宋体" w:cs="宋体"/>
          <w:sz w:val="24"/>
        </w:rPr>
      </w:pPr>
      <w:bookmarkStart w:id="5" w:name="_Toc12421"/>
      <w:r>
        <w:rPr>
          <w:rFonts w:hint="eastAsia" w:ascii="宋体" w:hAnsi="宋体" w:cs="宋体"/>
          <w:sz w:val="24"/>
        </w:rPr>
        <w:t>一、邀请响应声明</w:t>
      </w:r>
      <w:bookmarkEnd w:id="5"/>
    </w:p>
    <w:p>
      <w:pPr>
        <w:spacing w:line="360" w:lineRule="exact"/>
        <w:jc w:val="left"/>
        <w:rPr>
          <w:rFonts w:ascii="宋体" w:hAnsi="宋体" w:cs="宋体"/>
          <w:sz w:val="24"/>
        </w:rPr>
      </w:pPr>
      <w:bookmarkStart w:id="6" w:name="_Toc3754"/>
      <w:r>
        <w:rPr>
          <w:rFonts w:hint="eastAsia" w:ascii="宋体" w:hAnsi="宋体" w:cs="宋体"/>
          <w:sz w:val="24"/>
        </w:rPr>
        <w:t>附件1：法定代表人身份证明</w:t>
      </w:r>
      <w:bookmarkEnd w:id="6"/>
    </w:p>
    <w:p>
      <w:pPr>
        <w:spacing w:line="360" w:lineRule="exact"/>
        <w:jc w:val="left"/>
        <w:rPr>
          <w:rFonts w:ascii="宋体" w:hAnsi="宋体" w:cs="宋体"/>
          <w:sz w:val="24"/>
        </w:rPr>
      </w:pPr>
      <w:bookmarkStart w:id="7" w:name="_Toc17839"/>
      <w:r>
        <w:rPr>
          <w:rFonts w:hint="eastAsia" w:ascii="宋体" w:hAnsi="宋体" w:cs="宋体"/>
          <w:sz w:val="24"/>
        </w:rPr>
        <w:t>附件2：法定代表人授权委托书</w:t>
      </w:r>
      <w:bookmarkEnd w:id="7"/>
    </w:p>
    <w:p>
      <w:pPr>
        <w:spacing w:line="360" w:lineRule="exact"/>
        <w:jc w:val="left"/>
        <w:rPr>
          <w:rFonts w:ascii="宋体" w:hAnsi="宋体" w:cs="宋体"/>
          <w:sz w:val="24"/>
        </w:rPr>
      </w:pPr>
      <w:r>
        <w:rPr>
          <w:rFonts w:hint="eastAsia" w:ascii="宋体" w:hAnsi="宋体" w:cs="宋体"/>
          <w:sz w:val="24"/>
        </w:rPr>
        <w:t>二、邀请承诺</w:t>
      </w:r>
    </w:p>
    <w:p>
      <w:pPr>
        <w:spacing w:line="360" w:lineRule="exact"/>
        <w:jc w:val="left"/>
        <w:rPr>
          <w:rFonts w:ascii="宋体" w:hAnsi="宋体" w:cs="宋体"/>
          <w:sz w:val="24"/>
        </w:rPr>
      </w:pPr>
      <w:r>
        <w:rPr>
          <w:rFonts w:hint="eastAsia" w:ascii="宋体" w:hAnsi="宋体" w:cs="宋体"/>
          <w:sz w:val="24"/>
        </w:rPr>
        <w:t>附件3：邀请承诺</w:t>
      </w:r>
    </w:p>
    <w:p>
      <w:pPr>
        <w:spacing w:line="360" w:lineRule="exact"/>
        <w:jc w:val="left"/>
        <w:rPr>
          <w:rFonts w:ascii="宋体" w:hAnsi="宋体" w:cs="宋体"/>
          <w:sz w:val="24"/>
        </w:rPr>
      </w:pPr>
      <w:r>
        <w:rPr>
          <w:rFonts w:hint="eastAsia" w:ascii="宋体" w:hAnsi="宋体" w:cs="宋体"/>
          <w:sz w:val="24"/>
        </w:rPr>
        <w:t>三、投标人的资格证明资料</w:t>
      </w:r>
    </w:p>
    <w:p>
      <w:pPr>
        <w:spacing w:line="360" w:lineRule="exact"/>
        <w:jc w:val="left"/>
        <w:rPr>
          <w:rFonts w:ascii="宋体" w:hAnsi="宋体" w:cs="宋体"/>
          <w:sz w:val="24"/>
        </w:rPr>
      </w:pPr>
      <w:r>
        <w:rPr>
          <w:rFonts w:hint="eastAsia" w:ascii="宋体" w:hAnsi="宋体" w:cs="宋体"/>
          <w:sz w:val="24"/>
        </w:rPr>
        <w:t>附件4：投标人基本情况表</w:t>
      </w:r>
    </w:p>
    <w:p>
      <w:pPr>
        <w:spacing w:line="360" w:lineRule="exact"/>
        <w:jc w:val="left"/>
        <w:rPr>
          <w:rFonts w:ascii="宋体" w:hAnsi="宋体" w:cs="宋体"/>
          <w:sz w:val="24"/>
        </w:rPr>
      </w:pPr>
      <w:r>
        <w:rPr>
          <w:rFonts w:hint="eastAsia" w:ascii="宋体" w:hAnsi="宋体" w:cs="宋体"/>
          <w:sz w:val="24"/>
        </w:rPr>
        <w:t>附件5：邀请文件规定的基本资格条件证明资料</w:t>
      </w:r>
    </w:p>
    <w:p>
      <w:pPr>
        <w:spacing w:line="360" w:lineRule="exact"/>
        <w:jc w:val="left"/>
        <w:rPr>
          <w:rFonts w:ascii="宋体" w:hAnsi="宋体" w:cs="宋体"/>
          <w:sz w:val="24"/>
        </w:rPr>
      </w:pPr>
      <w:r>
        <w:rPr>
          <w:rFonts w:hint="eastAsia" w:ascii="宋体" w:hAnsi="宋体" w:cs="宋体"/>
          <w:sz w:val="24"/>
        </w:rPr>
        <w:t>附件6：参加采购活动前三年内在经营活动中没有重大违法记录的书面声明</w:t>
      </w:r>
    </w:p>
    <w:p>
      <w:pPr>
        <w:pStyle w:val="2"/>
      </w:pPr>
      <w:r>
        <w:rPr>
          <w:rFonts w:hint="eastAsia" w:ascii="宋体" w:hAnsi="宋体" w:cs="宋体"/>
          <w:sz w:val="24"/>
        </w:rPr>
        <w:t>附件7：水利工程财务竣工决算编制相关业绩证明（提供报告首页、未页等证明材料，至少一份）</w:t>
      </w:r>
    </w:p>
    <w:p>
      <w:pPr>
        <w:pStyle w:val="2"/>
        <w:numPr>
          <w:ilvl w:val="0"/>
          <w:numId w:val="1"/>
        </w:numPr>
        <w:rPr>
          <w:rFonts w:ascii="宋体" w:hAnsi="宋体" w:cs="宋体"/>
          <w:sz w:val="24"/>
        </w:rPr>
      </w:pPr>
      <w:r>
        <w:rPr>
          <w:rFonts w:hint="eastAsia" w:ascii="宋体" w:hAnsi="宋体" w:cs="宋体"/>
          <w:sz w:val="24"/>
        </w:rPr>
        <w:t>报价一览表</w:t>
      </w:r>
      <w:bookmarkStart w:id="8" w:name="_Toc2359"/>
    </w:p>
    <w:p>
      <w:pPr>
        <w:pStyle w:val="2"/>
        <w:rPr>
          <w:rFonts w:ascii="宋体" w:hAnsi="宋体" w:cs="宋体"/>
          <w:sz w:val="24"/>
        </w:rPr>
      </w:pPr>
      <w:r>
        <w:rPr>
          <w:rFonts w:hint="eastAsia" w:ascii="宋体" w:hAnsi="宋体" w:cs="宋体"/>
          <w:sz w:val="24"/>
        </w:rPr>
        <w:t>附件8：报价一览表</w:t>
      </w:r>
      <w:bookmarkEnd w:id="8"/>
    </w:p>
    <w:p>
      <w:pPr>
        <w:spacing w:line="360" w:lineRule="exact"/>
        <w:jc w:val="left"/>
        <w:rPr>
          <w:rFonts w:ascii="宋体" w:hAnsi="宋体" w:cs="宋体"/>
          <w:sz w:val="24"/>
        </w:rPr>
      </w:pPr>
      <w:r>
        <w:rPr>
          <w:rFonts w:hint="eastAsia" w:ascii="宋体" w:hAnsi="宋体" w:cs="宋体"/>
          <w:sz w:val="24"/>
        </w:rPr>
        <w:t>六、投标人认为需提供的其它资料</w:t>
      </w:r>
    </w:p>
    <w:p>
      <w:pPr>
        <w:spacing w:line="360" w:lineRule="exact"/>
        <w:jc w:val="center"/>
        <w:rPr>
          <w:rFonts w:ascii="宋体" w:hAnsi="宋体" w:cs="宋体"/>
          <w:sz w:val="24"/>
        </w:rPr>
      </w:pPr>
    </w:p>
    <w:p>
      <w:pPr>
        <w:spacing w:line="360" w:lineRule="exact"/>
        <w:jc w:val="center"/>
        <w:rPr>
          <w:rFonts w:ascii="宋体" w:hAnsi="宋体" w:cs="宋体"/>
          <w:sz w:val="24"/>
        </w:rPr>
      </w:pPr>
    </w:p>
    <w:p>
      <w:pPr>
        <w:spacing w:line="360" w:lineRule="exact"/>
        <w:jc w:val="center"/>
        <w:rPr>
          <w:rFonts w:ascii="宋体" w:hAnsi="宋体" w:cs="宋体"/>
          <w:sz w:val="24"/>
        </w:rPr>
      </w:pPr>
    </w:p>
    <w:p>
      <w:pPr>
        <w:spacing w:line="360" w:lineRule="exact"/>
        <w:jc w:val="center"/>
        <w:rPr>
          <w:rFonts w:ascii="宋体" w:hAnsi="宋体" w:cs="宋体"/>
          <w:sz w:val="24"/>
        </w:rPr>
      </w:pPr>
    </w:p>
    <w:p>
      <w:pPr>
        <w:spacing w:line="360" w:lineRule="exact"/>
        <w:jc w:val="center"/>
        <w:rPr>
          <w:rFonts w:ascii="宋体" w:hAnsi="宋体" w:cs="宋体"/>
          <w:sz w:val="24"/>
        </w:rPr>
      </w:pPr>
    </w:p>
    <w:p>
      <w:pPr>
        <w:spacing w:line="360" w:lineRule="exact"/>
        <w:jc w:val="center"/>
        <w:rPr>
          <w:rFonts w:ascii="宋体" w:hAnsi="宋体" w:cs="宋体"/>
          <w:sz w:val="24"/>
        </w:rPr>
      </w:pPr>
    </w:p>
    <w:p>
      <w:pPr>
        <w:spacing w:line="360" w:lineRule="exact"/>
        <w:jc w:val="center"/>
        <w:rPr>
          <w:rFonts w:ascii="宋体" w:hAnsi="宋体" w:cs="宋体"/>
          <w:sz w:val="24"/>
        </w:rPr>
      </w:pPr>
    </w:p>
    <w:p>
      <w:pPr>
        <w:spacing w:line="360" w:lineRule="exact"/>
        <w:jc w:val="center"/>
        <w:rPr>
          <w:rFonts w:ascii="宋体" w:hAnsi="宋体" w:cs="宋体"/>
          <w:sz w:val="24"/>
        </w:rPr>
      </w:pPr>
    </w:p>
    <w:p>
      <w:pPr>
        <w:spacing w:line="360" w:lineRule="exact"/>
        <w:jc w:val="center"/>
        <w:rPr>
          <w:rFonts w:ascii="宋体" w:hAnsi="宋体" w:cs="宋体"/>
          <w:sz w:val="24"/>
        </w:rPr>
      </w:pPr>
    </w:p>
    <w:p>
      <w:pPr>
        <w:spacing w:line="360" w:lineRule="exact"/>
        <w:jc w:val="center"/>
        <w:rPr>
          <w:rFonts w:ascii="宋体" w:hAnsi="宋体" w:cs="宋体"/>
          <w:sz w:val="24"/>
        </w:rPr>
      </w:pPr>
    </w:p>
    <w:p>
      <w:pPr>
        <w:spacing w:line="360" w:lineRule="exact"/>
        <w:jc w:val="center"/>
        <w:rPr>
          <w:rFonts w:ascii="宋体" w:hAnsi="宋体" w:cs="宋体"/>
          <w:sz w:val="24"/>
        </w:rPr>
      </w:pPr>
    </w:p>
    <w:p>
      <w:pPr>
        <w:spacing w:line="360" w:lineRule="exact"/>
        <w:jc w:val="center"/>
        <w:rPr>
          <w:rFonts w:ascii="宋体" w:hAnsi="宋体" w:cs="宋体"/>
          <w:sz w:val="24"/>
        </w:rPr>
      </w:pPr>
    </w:p>
    <w:p>
      <w:pPr>
        <w:pStyle w:val="2"/>
        <w:rPr>
          <w:rFonts w:ascii="宋体" w:hAnsi="宋体" w:cs="宋体"/>
          <w:sz w:val="24"/>
        </w:rPr>
      </w:pPr>
    </w:p>
    <w:p>
      <w:pPr>
        <w:pStyle w:val="3"/>
      </w:pPr>
    </w:p>
    <w:p>
      <w:pPr>
        <w:spacing w:line="360" w:lineRule="exact"/>
        <w:jc w:val="center"/>
        <w:rPr>
          <w:rFonts w:ascii="宋体" w:hAnsi="宋体" w:cs="宋体"/>
          <w:sz w:val="24"/>
        </w:rPr>
      </w:pPr>
    </w:p>
    <w:p>
      <w:pPr>
        <w:spacing w:line="360" w:lineRule="exact"/>
        <w:jc w:val="center"/>
        <w:rPr>
          <w:rFonts w:ascii="宋体" w:hAnsi="宋体" w:cs="宋体"/>
          <w:sz w:val="24"/>
        </w:rPr>
      </w:pPr>
    </w:p>
    <w:p>
      <w:pPr>
        <w:spacing w:line="360" w:lineRule="exact"/>
        <w:jc w:val="center"/>
        <w:rPr>
          <w:rFonts w:ascii="宋体" w:hAnsi="宋体" w:cs="宋体"/>
          <w:sz w:val="24"/>
        </w:rPr>
      </w:pPr>
    </w:p>
    <w:p>
      <w:pPr>
        <w:pStyle w:val="2"/>
      </w:pPr>
    </w:p>
    <w:p>
      <w:pPr>
        <w:spacing w:line="360" w:lineRule="exact"/>
        <w:jc w:val="center"/>
        <w:rPr>
          <w:rFonts w:ascii="宋体" w:hAnsi="宋体" w:cs="宋体"/>
          <w:sz w:val="24"/>
        </w:rPr>
      </w:pPr>
    </w:p>
    <w:p>
      <w:pPr>
        <w:spacing w:line="360" w:lineRule="exact"/>
        <w:jc w:val="center"/>
        <w:rPr>
          <w:rFonts w:ascii="宋体" w:hAnsi="宋体" w:cs="宋体"/>
          <w:sz w:val="24"/>
        </w:rPr>
      </w:pPr>
    </w:p>
    <w:p>
      <w:pPr>
        <w:spacing w:line="360" w:lineRule="exact"/>
        <w:jc w:val="center"/>
        <w:rPr>
          <w:rFonts w:ascii="宋体" w:hAnsi="宋体" w:cs="宋体"/>
          <w:sz w:val="24"/>
        </w:rPr>
      </w:pPr>
    </w:p>
    <w:p>
      <w:pPr>
        <w:spacing w:line="360" w:lineRule="exact"/>
        <w:jc w:val="center"/>
        <w:rPr>
          <w:rFonts w:ascii="宋体" w:hAnsi="宋体" w:cs="宋体"/>
          <w:sz w:val="24"/>
        </w:rPr>
      </w:pPr>
      <w:r>
        <w:rPr>
          <w:rFonts w:hint="eastAsia" w:ascii="宋体" w:hAnsi="宋体" w:cs="宋体"/>
          <w:sz w:val="24"/>
        </w:rPr>
        <w:t>一、邀请响应声明</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 xml:space="preserve"> (采购人或采购代理机构)：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我方已仔细研究了</w:t>
      </w:r>
      <w:r>
        <w:rPr>
          <w:rFonts w:hint="eastAsia" w:ascii="宋体" w:hAnsi="宋体" w:cs="宋体"/>
          <w:sz w:val="24"/>
          <w:u w:val="single"/>
        </w:rPr>
        <w:t xml:space="preserve">                 (</w:t>
      </w:r>
      <w:r>
        <w:rPr>
          <w:rFonts w:hint="eastAsia" w:ascii="宋体" w:hAnsi="宋体" w:cs="宋体"/>
          <w:sz w:val="24"/>
        </w:rPr>
        <w:t>项目名称)的 邀请文件的全部内容，知悉参加邀请的风险，我方承诺接受邀请文件的全部条款且无任何异议。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一、我方同意在邀请文件中规定的提交首次响应文件截止时间起</w:t>
      </w:r>
      <w:r>
        <w:rPr>
          <w:rFonts w:hint="eastAsia" w:ascii="宋体" w:hAnsi="宋体" w:cs="宋体"/>
          <w:sz w:val="24"/>
          <w:u w:val="single"/>
        </w:rPr>
        <w:t xml:space="preserve">    </w:t>
      </w:r>
      <w:r>
        <w:rPr>
          <w:rFonts w:hint="eastAsia" w:ascii="宋体" w:hAnsi="宋体" w:cs="宋体"/>
          <w:sz w:val="24"/>
        </w:rPr>
        <w:t>日内(响应文件有效期)遵守本响应文件中的承诺且在此期限期满之前均具有法律约束力。</w:t>
      </w:r>
    </w:p>
    <w:p>
      <w:pPr>
        <w:adjustRightInd w:val="0"/>
        <w:snapToGrid w:val="0"/>
        <w:spacing w:line="360" w:lineRule="auto"/>
        <w:ind w:firstLine="720" w:firstLineChars="300"/>
        <w:rPr>
          <w:rFonts w:ascii="宋体" w:hAnsi="宋体" w:cs="宋体"/>
          <w:sz w:val="24"/>
        </w:rPr>
      </w:pPr>
      <w:r>
        <w:rPr>
          <w:rFonts w:hint="eastAsia" w:ascii="宋体" w:hAnsi="宋体" w:cs="宋体"/>
          <w:sz w:val="24"/>
        </w:rPr>
        <w:t>二、我方提交响应文件正本一份和副本一式</w:t>
      </w:r>
      <w:r>
        <w:rPr>
          <w:rFonts w:hint="eastAsia" w:ascii="宋体" w:hAnsi="宋体" w:cs="宋体"/>
          <w:sz w:val="24"/>
          <w:u w:val="single"/>
        </w:rPr>
        <w:t xml:space="preserve">     </w:t>
      </w:r>
      <w:r>
        <w:rPr>
          <w:rFonts w:hint="eastAsia" w:ascii="宋体" w:hAnsi="宋体" w:cs="宋体"/>
          <w:sz w:val="24"/>
        </w:rPr>
        <w:t>份，并保证响应文件提供的数据和资料全部内容真实、合法、准确和完整，我们对此负责，并愿承担由此引起的法律责任。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三、我方愿意向贵方提供任何与本项目有关的数据、情况和技术资料。若贵方需要，我方愿意提供我方作出的一切承诺的证明资料。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四、我方承诺遵守《中华人民共和国民法典》的有关规定，保证在获得成交资格后，按照邀请文件确定的事项签订合同，履行双方所签订的合同，并承担合同规定的责任和义务。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 xml:space="preserve">五、我方在此声明：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（一）我方与采购人或采购代理机构不存在隶属关系或者其他利害关系。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（二）我方与参加本项目的其他投标人不存在直接控股、管理关系，或者与其他投标人法定代表人（或者负责人）为同一人。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（三）我方未为本项目前期准备提供设计或咨询服务。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（四）我方承诺（承诺期：成立三年以上的，为提交首次响应文件截止时间前三年内；成立不足三年的，为实际时间）：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1、我方依法缴纳了各项税费及各项社会保障资金，没有偷税、漏税及欠缴行为。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2、我方在经营活动中没有存在下列重大违法记录：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(1)受到刑事处罚；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(2)受到三万元以上的罚款、责令停产停业、在一至三年内禁止参加 活动、暂扣或者吊销许可证、暂扣或者吊销执照的行政处罚。</w:t>
      </w:r>
    </w:p>
    <w:p>
      <w:pPr>
        <w:adjustRightInd w:val="0"/>
        <w:snapToGrid w:val="0"/>
        <w:spacing w:line="360" w:lineRule="auto"/>
        <w:rPr>
          <w:rFonts w:ascii="宋体" w:hAnsi="宋体" w:cs="宋体"/>
          <w:sz w:val="24"/>
        </w:rPr>
      </w:pPr>
      <w:r>
        <w:rPr>
          <w:rFonts w:hint="eastAsia" w:ascii="宋体" w:hAnsi="宋体" w:cs="宋体"/>
          <w:sz w:val="24"/>
        </w:rPr>
        <w:t>附件1：法定代表人身份证明</w:t>
      </w:r>
    </w:p>
    <w:p>
      <w:pPr>
        <w:adjustRightInd w:val="0"/>
        <w:snapToGrid w:val="0"/>
        <w:spacing w:line="360" w:lineRule="auto"/>
        <w:rPr>
          <w:rFonts w:ascii="宋体" w:hAnsi="宋体" w:cs="宋体"/>
          <w:sz w:val="24"/>
        </w:rPr>
      </w:pPr>
      <w:r>
        <w:rPr>
          <w:rFonts w:hint="eastAsia" w:ascii="宋体" w:hAnsi="宋体" w:cs="宋体"/>
          <w:sz w:val="24"/>
        </w:rPr>
        <w:t>附件2：法定代表人授权书</w:t>
      </w: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sz w:val="24"/>
        </w:rPr>
        <w:t>投标人名称(盖单位章)：</w:t>
      </w:r>
    </w:p>
    <w:p>
      <w:pPr>
        <w:adjustRightInd w:val="0"/>
        <w:snapToGrid w:val="0"/>
        <w:spacing w:line="360" w:lineRule="auto"/>
        <w:rPr>
          <w:rFonts w:ascii="宋体" w:hAnsi="宋体" w:cs="宋体"/>
          <w:sz w:val="24"/>
        </w:rPr>
      </w:pPr>
      <w:r>
        <w:rPr>
          <w:rFonts w:hint="eastAsia" w:ascii="宋体" w:hAnsi="宋体" w:cs="宋体"/>
          <w:sz w:val="24"/>
        </w:rPr>
        <w:t>法定代表人或其委托代理人 (签字)：</w:t>
      </w:r>
      <w:r>
        <w:rPr>
          <w:rFonts w:hint="eastAsia" w:ascii="宋体" w:hAnsi="宋体" w:cs="宋体"/>
          <w:sz w:val="24"/>
          <w:u w:val="single"/>
        </w:rPr>
        <w:t xml:space="preserve">            </w:t>
      </w:r>
    </w:p>
    <w:p>
      <w:pPr>
        <w:adjustRightInd w:val="0"/>
        <w:snapToGrid w:val="0"/>
        <w:spacing w:line="360" w:lineRule="auto"/>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2023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djustRightInd w:val="0"/>
        <w:snapToGrid w:val="0"/>
        <w:spacing w:line="360" w:lineRule="auto"/>
        <w:ind w:right="24"/>
        <w:rPr>
          <w:rFonts w:ascii="宋体" w:hAnsi="宋体" w:cs="宋体"/>
          <w:sz w:val="24"/>
        </w:rPr>
      </w:pPr>
    </w:p>
    <w:p>
      <w:pPr>
        <w:adjustRightInd w:val="0"/>
        <w:snapToGrid w:val="0"/>
        <w:spacing w:line="360" w:lineRule="auto"/>
        <w:ind w:right="24"/>
        <w:rPr>
          <w:rFonts w:ascii="宋体" w:hAnsi="宋体" w:cs="宋体"/>
          <w:sz w:val="24"/>
        </w:rPr>
      </w:pPr>
    </w:p>
    <w:p>
      <w:pPr>
        <w:adjustRightInd w:val="0"/>
        <w:snapToGrid w:val="0"/>
        <w:spacing w:line="360" w:lineRule="auto"/>
        <w:ind w:right="24"/>
        <w:rPr>
          <w:rFonts w:ascii="宋体" w:hAnsi="宋体" w:cs="宋体"/>
          <w:sz w:val="24"/>
        </w:rPr>
      </w:pPr>
    </w:p>
    <w:p>
      <w:pPr>
        <w:adjustRightInd w:val="0"/>
        <w:snapToGrid w:val="0"/>
        <w:spacing w:line="360" w:lineRule="auto"/>
        <w:ind w:right="24"/>
        <w:rPr>
          <w:rFonts w:ascii="宋体" w:hAnsi="宋体" w:cs="宋体"/>
          <w:sz w:val="24"/>
        </w:rPr>
      </w:pPr>
    </w:p>
    <w:p>
      <w:pPr>
        <w:adjustRightInd w:val="0"/>
        <w:snapToGrid w:val="0"/>
        <w:spacing w:line="360" w:lineRule="auto"/>
        <w:ind w:right="24"/>
        <w:rPr>
          <w:rFonts w:ascii="宋体" w:hAnsi="宋体" w:cs="宋体"/>
          <w:sz w:val="24"/>
        </w:rPr>
      </w:pPr>
    </w:p>
    <w:p>
      <w:pPr>
        <w:adjustRightInd w:val="0"/>
        <w:snapToGrid w:val="0"/>
        <w:spacing w:line="360" w:lineRule="auto"/>
        <w:ind w:right="24"/>
        <w:rPr>
          <w:rFonts w:ascii="宋体" w:hAnsi="宋体" w:cs="宋体"/>
          <w:sz w:val="24"/>
        </w:rPr>
      </w:pPr>
    </w:p>
    <w:p>
      <w:pPr>
        <w:spacing w:after="120"/>
        <w:rPr>
          <w:rFonts w:ascii="宋体" w:hAnsi="宋体" w:cs="宋体"/>
          <w:sz w:val="24"/>
        </w:rPr>
      </w:pPr>
    </w:p>
    <w:p>
      <w:pPr>
        <w:spacing w:after="120" w:line="360" w:lineRule="auto"/>
        <w:ind w:left="420" w:leftChars="200" w:firstLine="480" w:firstLineChars="200"/>
        <w:rPr>
          <w:rFonts w:ascii="宋体" w:hAnsi="宋体" w:cs="宋体"/>
          <w:sz w:val="24"/>
          <w:szCs w:val="20"/>
          <w:lang w:val="zh-CN"/>
        </w:rPr>
      </w:pPr>
    </w:p>
    <w:p>
      <w:pPr>
        <w:adjustRightInd w:val="0"/>
        <w:snapToGrid w:val="0"/>
        <w:spacing w:line="360" w:lineRule="auto"/>
        <w:rPr>
          <w:rFonts w:ascii="宋体" w:hAnsi="宋体" w:cs="宋体"/>
          <w:b/>
          <w:sz w:val="24"/>
        </w:rPr>
      </w:pPr>
    </w:p>
    <w:p>
      <w:pPr>
        <w:rPr>
          <w:rFonts w:ascii="宋体" w:hAnsi="宋体" w:cs="宋体"/>
          <w:sz w:val="24"/>
        </w:rPr>
      </w:pPr>
    </w:p>
    <w:p>
      <w:pPr>
        <w:spacing w:after="120"/>
        <w:rPr>
          <w:rFonts w:ascii="宋体" w:hAnsi="宋体" w:cs="宋体"/>
          <w:sz w:val="24"/>
        </w:rPr>
      </w:pPr>
    </w:p>
    <w:p>
      <w:pPr>
        <w:spacing w:after="120" w:line="360" w:lineRule="auto"/>
        <w:ind w:left="420" w:leftChars="200" w:firstLine="480" w:firstLineChars="200"/>
        <w:rPr>
          <w:rFonts w:ascii="宋体" w:hAnsi="宋体" w:cs="宋体"/>
          <w:sz w:val="24"/>
          <w:szCs w:val="20"/>
          <w:lang w:val="zh-CN"/>
        </w:rPr>
      </w:pPr>
    </w:p>
    <w:p>
      <w:pPr>
        <w:adjustRightInd w:val="0"/>
        <w:snapToGrid w:val="0"/>
        <w:spacing w:line="360" w:lineRule="auto"/>
        <w:rPr>
          <w:rFonts w:ascii="宋体" w:hAnsi="宋体" w:cs="宋体"/>
          <w:b/>
          <w:sz w:val="24"/>
        </w:rPr>
      </w:pPr>
    </w:p>
    <w:p>
      <w:pPr>
        <w:rPr>
          <w:rFonts w:ascii="宋体" w:hAnsi="宋体" w:cs="宋体"/>
          <w:sz w:val="24"/>
        </w:rPr>
      </w:pPr>
    </w:p>
    <w:p>
      <w:pPr>
        <w:spacing w:after="120"/>
        <w:rPr>
          <w:rFonts w:ascii="宋体" w:hAnsi="宋体" w:cs="宋体"/>
          <w:sz w:val="24"/>
        </w:rPr>
      </w:pPr>
    </w:p>
    <w:p>
      <w:pPr>
        <w:spacing w:after="120" w:line="360" w:lineRule="auto"/>
        <w:ind w:left="420" w:leftChars="200" w:firstLine="480" w:firstLineChars="200"/>
        <w:rPr>
          <w:rFonts w:ascii="宋体" w:hAnsi="宋体" w:cs="宋体"/>
          <w:sz w:val="24"/>
          <w:szCs w:val="20"/>
          <w:lang w:val="zh-CN"/>
        </w:rPr>
      </w:pPr>
    </w:p>
    <w:p>
      <w:pPr>
        <w:adjustRightInd w:val="0"/>
        <w:snapToGrid w:val="0"/>
        <w:spacing w:line="360" w:lineRule="auto"/>
        <w:rPr>
          <w:rFonts w:ascii="宋体" w:hAnsi="宋体" w:cs="宋体"/>
          <w:b/>
          <w:sz w:val="24"/>
        </w:rPr>
      </w:pPr>
    </w:p>
    <w:p>
      <w:pPr>
        <w:rPr>
          <w:rFonts w:ascii="Times New Roman" w:hAnsi="Times New Roman"/>
        </w:rPr>
      </w:pPr>
    </w:p>
    <w:p>
      <w:pPr>
        <w:adjustRightInd w:val="0"/>
        <w:snapToGrid w:val="0"/>
        <w:spacing w:line="360" w:lineRule="auto"/>
        <w:ind w:right="24"/>
        <w:rPr>
          <w:rFonts w:ascii="宋体" w:hAnsi="宋体" w:cs="宋体"/>
          <w:sz w:val="24"/>
        </w:rPr>
      </w:pPr>
    </w:p>
    <w:p>
      <w:pPr>
        <w:pStyle w:val="2"/>
      </w:pPr>
    </w:p>
    <w:p>
      <w:pPr>
        <w:pStyle w:val="3"/>
      </w:pPr>
    </w:p>
    <w:p>
      <w:pPr>
        <w:adjustRightInd w:val="0"/>
        <w:snapToGrid w:val="0"/>
        <w:spacing w:line="360" w:lineRule="auto"/>
        <w:ind w:right="24"/>
        <w:rPr>
          <w:rFonts w:ascii="宋体" w:hAnsi="宋体" w:cs="宋体"/>
          <w:sz w:val="24"/>
        </w:rPr>
      </w:pPr>
    </w:p>
    <w:p>
      <w:pPr>
        <w:adjustRightInd w:val="0"/>
        <w:snapToGrid w:val="0"/>
        <w:spacing w:line="360" w:lineRule="auto"/>
        <w:ind w:right="24"/>
        <w:rPr>
          <w:rFonts w:ascii="宋体" w:hAnsi="宋体" w:cs="宋体"/>
          <w:sz w:val="24"/>
        </w:rPr>
      </w:pPr>
      <w:r>
        <w:rPr>
          <w:rFonts w:hint="eastAsia" w:ascii="宋体" w:hAnsi="宋体" w:cs="宋体"/>
          <w:sz w:val="24"/>
        </w:rPr>
        <w:t>附件1</w:t>
      </w:r>
    </w:p>
    <w:p>
      <w:pPr>
        <w:jc w:val="center"/>
        <w:rPr>
          <w:rFonts w:ascii="宋体" w:hAnsi="宋体" w:cs="宋体"/>
          <w:sz w:val="24"/>
        </w:rPr>
      </w:pPr>
      <w:r>
        <w:rPr>
          <w:rFonts w:hint="eastAsia" w:ascii="宋体" w:hAnsi="宋体" w:cs="宋体"/>
          <w:sz w:val="24"/>
        </w:rPr>
        <w:t>法定代表人身份证明(法定代表人参加邀请)</w:t>
      </w:r>
    </w:p>
    <w:p>
      <w:pPr>
        <w:jc w:val="center"/>
        <w:rPr>
          <w:rFonts w:ascii="宋体" w:hAnsi="宋体" w:cs="宋体"/>
          <w:sz w:val="24"/>
        </w:rPr>
      </w:pPr>
    </w:p>
    <w:p>
      <w:pPr>
        <w:autoSpaceDE w:val="0"/>
        <w:autoSpaceDN w:val="0"/>
        <w:adjustRightInd w:val="0"/>
        <w:snapToGrid w:val="0"/>
        <w:spacing w:line="360" w:lineRule="auto"/>
        <w:jc w:val="left"/>
        <w:rPr>
          <w:rFonts w:ascii="宋体" w:hAnsi="宋体" w:cs="宋体"/>
          <w:kern w:val="0"/>
          <w:sz w:val="24"/>
        </w:rPr>
      </w:pPr>
      <w:r>
        <w:rPr>
          <w:rFonts w:hint="eastAsia" w:ascii="宋体" w:hAnsi="宋体" w:cs="宋体"/>
          <w:sz w:val="24"/>
        </w:rPr>
        <w:t>投标人</w:t>
      </w:r>
      <w:r>
        <w:rPr>
          <w:rFonts w:hint="eastAsia" w:ascii="宋体" w:hAnsi="宋体" w:cs="宋体"/>
          <w:kern w:val="0"/>
          <w:sz w:val="24"/>
        </w:rPr>
        <w:t>名称：</w:t>
      </w:r>
      <w:r>
        <w:rPr>
          <w:rFonts w:hint="eastAsia" w:ascii="宋体" w:hAnsi="宋体" w:cs="宋体"/>
          <w:kern w:val="0"/>
          <w:sz w:val="24"/>
          <w:u w:val="single"/>
        </w:rPr>
        <w:t xml:space="preserve">                  </w:t>
      </w:r>
      <w:r>
        <w:rPr>
          <w:rFonts w:hint="eastAsia" w:ascii="宋体" w:hAnsi="宋体" w:cs="宋体"/>
          <w:kern w:val="0"/>
          <w:sz w:val="24"/>
        </w:rPr>
        <w:t xml:space="preserve"> </w:t>
      </w:r>
    </w:p>
    <w:p>
      <w:pPr>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注册号：</w:t>
      </w:r>
      <w:r>
        <w:rPr>
          <w:rFonts w:hint="eastAsia" w:ascii="宋体" w:hAnsi="宋体" w:cs="宋体"/>
          <w:kern w:val="0"/>
          <w:sz w:val="24"/>
          <w:u w:val="single"/>
        </w:rPr>
        <w:t xml:space="preserve">                  </w:t>
      </w:r>
    </w:p>
    <w:p>
      <w:pPr>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注册地址：</w:t>
      </w:r>
      <w:r>
        <w:rPr>
          <w:rFonts w:hint="eastAsia" w:ascii="宋体" w:hAnsi="宋体" w:cs="宋体"/>
          <w:kern w:val="0"/>
          <w:sz w:val="24"/>
          <w:u w:val="single"/>
        </w:rPr>
        <w:t xml:space="preserve">                                    </w:t>
      </w:r>
    </w:p>
    <w:p>
      <w:pPr>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 xml:space="preserve">成立时间： </w:t>
      </w:r>
      <w:r>
        <w:rPr>
          <w:rFonts w:hint="eastAsia" w:ascii="宋体" w:hAnsi="宋体" w:cs="宋体"/>
          <w:kern w:val="0"/>
          <w:sz w:val="24"/>
          <w:u w:val="single"/>
        </w:rPr>
        <w:t xml:space="preserve">       </w:t>
      </w:r>
      <w:r>
        <w:rPr>
          <w:rFonts w:hint="eastAsia" w:ascii="宋体" w:hAnsi="宋体" w:cs="宋体"/>
          <w:kern w:val="0"/>
          <w:sz w:val="24"/>
        </w:rPr>
        <w:t xml:space="preserve">年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 xml:space="preserve"> 日</w:t>
      </w:r>
    </w:p>
    <w:p>
      <w:pPr>
        <w:autoSpaceDE w:val="0"/>
        <w:autoSpaceDN w:val="0"/>
        <w:adjustRightInd w:val="0"/>
        <w:snapToGrid w:val="0"/>
        <w:spacing w:line="360" w:lineRule="auto"/>
        <w:jc w:val="left"/>
        <w:rPr>
          <w:rFonts w:ascii="宋体" w:hAnsi="宋体" w:cs="宋体"/>
          <w:kern w:val="0"/>
          <w:sz w:val="24"/>
          <w:u w:val="single"/>
        </w:rPr>
      </w:pPr>
      <w:r>
        <w:rPr>
          <w:rFonts w:hint="eastAsia" w:ascii="宋体" w:hAnsi="宋体" w:cs="宋体"/>
          <w:kern w:val="0"/>
          <w:sz w:val="24"/>
        </w:rPr>
        <w:t>经营期限：</w:t>
      </w:r>
      <w:r>
        <w:rPr>
          <w:rFonts w:hint="eastAsia" w:ascii="宋体" w:hAnsi="宋体" w:cs="宋体"/>
          <w:kern w:val="0"/>
          <w:sz w:val="24"/>
          <w:u w:val="single"/>
        </w:rPr>
        <w:t xml:space="preserve">                  </w:t>
      </w:r>
    </w:p>
    <w:p>
      <w:pPr>
        <w:autoSpaceDE w:val="0"/>
        <w:autoSpaceDN w:val="0"/>
        <w:adjustRightInd w:val="0"/>
        <w:snapToGrid w:val="0"/>
        <w:spacing w:line="360" w:lineRule="auto"/>
        <w:jc w:val="left"/>
        <w:rPr>
          <w:rFonts w:ascii="宋体" w:hAnsi="宋体" w:cs="宋体"/>
          <w:kern w:val="0"/>
          <w:sz w:val="24"/>
          <w:u w:val="single"/>
        </w:rPr>
      </w:pPr>
      <w:r>
        <w:rPr>
          <w:rFonts w:hint="eastAsia" w:ascii="宋体" w:hAnsi="宋体" w:cs="宋体"/>
          <w:kern w:val="0"/>
          <w:sz w:val="24"/>
        </w:rPr>
        <w:t>经营范围：主营：</w:t>
      </w:r>
      <w:r>
        <w:rPr>
          <w:rFonts w:hint="eastAsia" w:ascii="宋体" w:hAnsi="宋体" w:cs="宋体"/>
          <w:kern w:val="0"/>
          <w:sz w:val="24"/>
          <w:u w:val="single"/>
        </w:rPr>
        <w:t xml:space="preserve">              </w:t>
      </w:r>
      <w:r>
        <w:rPr>
          <w:rFonts w:hint="eastAsia" w:ascii="宋体" w:hAnsi="宋体" w:cs="宋体"/>
          <w:kern w:val="0"/>
          <w:sz w:val="24"/>
        </w:rPr>
        <w:t xml:space="preserve"> ；兼营：</w:t>
      </w:r>
      <w:r>
        <w:rPr>
          <w:rFonts w:hint="eastAsia" w:ascii="宋体" w:hAnsi="宋体" w:cs="宋体"/>
          <w:kern w:val="0"/>
          <w:sz w:val="24"/>
          <w:u w:val="single"/>
        </w:rPr>
        <w:t xml:space="preserve">              </w:t>
      </w:r>
    </w:p>
    <w:p>
      <w:pPr>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姓名：</w:t>
      </w:r>
      <w:r>
        <w:rPr>
          <w:rFonts w:hint="eastAsia" w:ascii="宋体" w:hAnsi="宋体" w:cs="宋体"/>
          <w:kern w:val="0"/>
          <w:sz w:val="24"/>
          <w:u w:val="single"/>
        </w:rPr>
        <w:t xml:space="preserve">         </w:t>
      </w:r>
      <w:r>
        <w:rPr>
          <w:rFonts w:hint="eastAsia" w:ascii="宋体" w:hAnsi="宋体" w:cs="宋体"/>
          <w:kern w:val="0"/>
          <w:sz w:val="24"/>
        </w:rPr>
        <w:t xml:space="preserve"> 性别：</w:t>
      </w:r>
      <w:r>
        <w:rPr>
          <w:rFonts w:hint="eastAsia" w:ascii="宋体" w:hAnsi="宋体" w:cs="宋体"/>
          <w:kern w:val="0"/>
          <w:sz w:val="24"/>
          <w:u w:val="single"/>
        </w:rPr>
        <w:t xml:space="preserve">      </w:t>
      </w:r>
      <w:r>
        <w:rPr>
          <w:rFonts w:hint="eastAsia" w:ascii="宋体" w:hAnsi="宋体" w:cs="宋体"/>
          <w:kern w:val="0"/>
          <w:sz w:val="24"/>
        </w:rPr>
        <w:t xml:space="preserve"> 年龄：</w:t>
      </w:r>
      <w:r>
        <w:rPr>
          <w:rFonts w:hint="eastAsia" w:ascii="宋体" w:hAnsi="宋体" w:cs="宋体"/>
          <w:kern w:val="0"/>
          <w:sz w:val="24"/>
          <w:u w:val="single"/>
        </w:rPr>
        <w:t xml:space="preserve">         </w:t>
      </w:r>
      <w:r>
        <w:rPr>
          <w:rFonts w:hint="eastAsia" w:ascii="宋体" w:hAnsi="宋体" w:cs="宋体"/>
          <w:kern w:val="0"/>
          <w:sz w:val="24"/>
        </w:rPr>
        <w:t xml:space="preserve"> 系</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sz w:val="24"/>
        </w:rPr>
        <w:t>投标人</w:t>
      </w:r>
      <w:r>
        <w:rPr>
          <w:rFonts w:hint="eastAsia" w:ascii="宋体" w:hAnsi="宋体" w:cs="宋体"/>
          <w:kern w:val="0"/>
          <w:sz w:val="24"/>
        </w:rPr>
        <w:t>名称）的法定代表人。</w:t>
      </w:r>
    </w:p>
    <w:p>
      <w:pPr>
        <w:autoSpaceDE w:val="0"/>
        <w:autoSpaceDN w:val="0"/>
        <w:adjustRightInd w:val="0"/>
        <w:snapToGrid w:val="0"/>
        <w:spacing w:line="360" w:lineRule="auto"/>
        <w:jc w:val="left"/>
        <w:rPr>
          <w:rFonts w:ascii="宋体" w:hAnsi="宋体" w:cs="宋体"/>
          <w:kern w:val="0"/>
          <w:sz w:val="24"/>
        </w:rPr>
      </w:pPr>
      <w:r>
        <w:rPr>
          <w:rFonts w:hint="eastAsia" w:ascii="宋体" w:hAnsi="宋体" w:cs="宋体"/>
          <w:kern w:val="0"/>
          <w:sz w:val="24"/>
        </w:rPr>
        <w:t>特此证明。</w:t>
      </w:r>
    </w:p>
    <w:p>
      <w:pPr>
        <w:autoSpaceDE w:val="0"/>
        <w:autoSpaceDN w:val="0"/>
        <w:adjustRightInd w:val="0"/>
        <w:snapToGrid w:val="0"/>
        <w:spacing w:line="360" w:lineRule="auto"/>
        <w:jc w:val="left"/>
        <w:rPr>
          <w:rFonts w:ascii="宋体" w:hAnsi="宋体" w:cs="宋体"/>
          <w:kern w:val="0"/>
          <w:sz w:val="24"/>
        </w:rPr>
      </w:pPr>
      <w:r>
        <w:rPr>
          <w:rFonts w:hint="eastAsia" w:ascii="宋体" w:hAnsi="宋体" w:cs="宋体"/>
          <w:sz w:val="24"/>
        </w:rPr>
        <w:t>附：法定代表人身份证复印件</w:t>
      </w:r>
    </w:p>
    <w:p>
      <w:pPr>
        <w:snapToGrid w:val="0"/>
        <w:spacing w:line="480" w:lineRule="auto"/>
        <w:rPr>
          <w:rFonts w:ascii="宋体" w:hAnsi="宋体" w:cs="宋体"/>
          <w:sz w:val="24"/>
        </w:rPr>
      </w:pPr>
    </w:p>
    <w:p>
      <w:pPr>
        <w:snapToGrid w:val="0"/>
        <w:rPr>
          <w:rFonts w:ascii="宋体" w:hAnsi="宋体" w:cs="宋体"/>
          <w:sz w:val="24"/>
        </w:rPr>
      </w:pPr>
    </w:p>
    <w:p>
      <w:pPr>
        <w:snapToGrid w:val="0"/>
        <w:rPr>
          <w:rFonts w:ascii="宋体" w:hAnsi="宋体" w:cs="宋体"/>
          <w:sz w:val="24"/>
        </w:rPr>
      </w:pPr>
    </w:p>
    <w:p>
      <w:pPr>
        <w:snapToGrid w:val="0"/>
        <w:rPr>
          <w:rFonts w:ascii="宋体" w:hAnsi="宋体" w:cs="宋体"/>
          <w:sz w:val="24"/>
        </w:rPr>
      </w:pPr>
    </w:p>
    <w:p>
      <w:pPr>
        <w:snapToGrid w:val="0"/>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ind w:right="420"/>
        <w:rPr>
          <w:rFonts w:ascii="宋体" w:hAnsi="宋体" w:cs="宋体"/>
          <w:sz w:val="24"/>
        </w:rPr>
      </w:pPr>
      <w:r>
        <w:rPr>
          <w:rFonts w:hint="eastAsia" w:ascii="宋体" w:hAnsi="宋体" w:cs="宋体"/>
          <w:sz w:val="24"/>
        </w:rPr>
        <w:t>投标人名称（盖单位章）：</w:t>
      </w:r>
    </w:p>
    <w:p>
      <w:pPr>
        <w:adjustRightInd w:val="0"/>
        <w:snapToGrid w:val="0"/>
        <w:spacing w:line="360" w:lineRule="auto"/>
        <w:ind w:right="42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2023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pPr>
        <w:adjustRightInd w:val="0"/>
        <w:snapToGrid w:val="0"/>
        <w:spacing w:beforeLines="50" w:line="360" w:lineRule="auto"/>
        <w:rPr>
          <w:rFonts w:ascii="宋体" w:hAnsi="宋体" w:cs="宋体"/>
          <w:sz w:val="24"/>
        </w:rPr>
      </w:pPr>
    </w:p>
    <w:p>
      <w:pPr>
        <w:adjustRightInd w:val="0"/>
        <w:snapToGrid w:val="0"/>
        <w:spacing w:beforeLines="50" w:line="360" w:lineRule="auto"/>
        <w:rPr>
          <w:rFonts w:ascii="宋体" w:hAnsi="宋体" w:cs="宋体"/>
          <w:sz w:val="24"/>
        </w:rPr>
      </w:pPr>
    </w:p>
    <w:p>
      <w:pPr>
        <w:spacing w:after="120"/>
        <w:rPr>
          <w:rFonts w:ascii="宋体" w:hAnsi="宋体" w:cs="宋体"/>
          <w:sz w:val="24"/>
        </w:rPr>
      </w:pPr>
    </w:p>
    <w:p>
      <w:pPr>
        <w:spacing w:after="120" w:line="360" w:lineRule="auto"/>
        <w:ind w:left="420" w:leftChars="200" w:firstLine="480" w:firstLineChars="200"/>
        <w:rPr>
          <w:rFonts w:ascii="宋体" w:hAnsi="宋体" w:cs="宋体"/>
          <w:sz w:val="24"/>
          <w:szCs w:val="20"/>
          <w:lang w:val="zh-CN"/>
        </w:rPr>
      </w:pPr>
    </w:p>
    <w:p>
      <w:pPr>
        <w:adjustRightInd w:val="0"/>
        <w:snapToGrid w:val="0"/>
        <w:spacing w:line="360" w:lineRule="auto"/>
        <w:rPr>
          <w:rFonts w:ascii="宋体" w:hAnsi="宋体" w:cs="宋体"/>
          <w:b/>
          <w:sz w:val="24"/>
        </w:rPr>
      </w:pPr>
    </w:p>
    <w:p>
      <w:pPr>
        <w:rPr>
          <w:rFonts w:ascii="宋体" w:hAnsi="宋体" w:cs="宋体"/>
          <w:sz w:val="24"/>
        </w:rPr>
      </w:pPr>
    </w:p>
    <w:p>
      <w:pPr>
        <w:spacing w:after="120"/>
        <w:rPr>
          <w:rFonts w:ascii="Times New Roman" w:hAnsi="Times New Roman"/>
        </w:rPr>
      </w:pPr>
    </w:p>
    <w:p>
      <w:pPr>
        <w:adjustRightInd w:val="0"/>
        <w:snapToGrid w:val="0"/>
        <w:spacing w:beforeLines="50" w:line="360" w:lineRule="auto"/>
        <w:rPr>
          <w:rFonts w:ascii="宋体" w:hAnsi="宋体" w:cs="宋体"/>
          <w:sz w:val="24"/>
        </w:rPr>
      </w:pPr>
    </w:p>
    <w:p>
      <w:pPr>
        <w:adjustRightInd w:val="0"/>
        <w:snapToGrid w:val="0"/>
        <w:spacing w:beforeLines="50" w:line="360" w:lineRule="auto"/>
        <w:rPr>
          <w:rFonts w:ascii="宋体" w:hAnsi="宋体" w:cs="宋体"/>
          <w:sz w:val="24"/>
        </w:rPr>
      </w:pPr>
    </w:p>
    <w:p>
      <w:pPr>
        <w:adjustRightInd w:val="0"/>
        <w:snapToGrid w:val="0"/>
        <w:spacing w:beforeLines="50" w:line="360" w:lineRule="auto"/>
        <w:rPr>
          <w:rFonts w:ascii="宋体" w:hAnsi="宋体" w:cs="宋体"/>
          <w:sz w:val="24"/>
        </w:rPr>
      </w:pPr>
      <w:r>
        <w:rPr>
          <w:rFonts w:hint="eastAsia" w:ascii="宋体" w:hAnsi="宋体" w:cs="宋体"/>
          <w:sz w:val="24"/>
        </w:rPr>
        <w:t>附件2</w:t>
      </w:r>
    </w:p>
    <w:p>
      <w:pPr>
        <w:jc w:val="center"/>
        <w:rPr>
          <w:rFonts w:ascii="宋体" w:hAnsi="宋体" w:cs="宋体"/>
          <w:sz w:val="24"/>
        </w:rPr>
      </w:pPr>
      <w:r>
        <w:rPr>
          <w:rFonts w:hint="eastAsia" w:ascii="宋体" w:hAnsi="宋体" w:cs="宋体"/>
          <w:sz w:val="24"/>
        </w:rPr>
        <w:t>法定代表人授权委托书(委托代理人参加邀请)</w:t>
      </w:r>
    </w:p>
    <w:p>
      <w:pPr>
        <w:adjustRightInd w:val="0"/>
        <w:snapToGrid w:val="0"/>
        <w:spacing w:line="360" w:lineRule="auto"/>
        <w:jc w:val="center"/>
        <w:rPr>
          <w:rFonts w:ascii="宋体" w:hAnsi="宋体" w:cs="宋体"/>
          <w:sz w:val="24"/>
        </w:rPr>
      </w:pPr>
    </w:p>
    <w:p>
      <w:pPr>
        <w:autoSpaceDE w:val="0"/>
        <w:autoSpaceDN w:val="0"/>
        <w:adjustRightInd w:val="0"/>
        <w:snapToGrid w:val="0"/>
        <w:spacing w:beforeLines="50" w:line="360" w:lineRule="auto"/>
        <w:ind w:firstLine="480" w:firstLineChars="200"/>
        <w:jc w:val="left"/>
        <w:rPr>
          <w:rFonts w:ascii="宋体" w:hAnsi="宋体" w:cs="宋体"/>
          <w:kern w:val="0"/>
          <w:sz w:val="24"/>
        </w:rPr>
      </w:pPr>
      <w:r>
        <w:rPr>
          <w:rFonts w:hint="eastAsia" w:ascii="宋体" w:hAnsi="宋体" w:cs="宋体"/>
          <w:kern w:val="0"/>
          <w:sz w:val="24"/>
        </w:rPr>
        <w:t>本人</w:t>
      </w:r>
      <w:r>
        <w:rPr>
          <w:rFonts w:hint="eastAsia" w:ascii="宋体" w:hAnsi="宋体" w:cs="宋体"/>
          <w:kern w:val="0"/>
          <w:sz w:val="24"/>
          <w:u w:val="single"/>
        </w:rPr>
        <w:t xml:space="preserve">          </w:t>
      </w:r>
      <w:r>
        <w:rPr>
          <w:rFonts w:hint="eastAsia" w:ascii="宋体" w:hAnsi="宋体" w:cs="宋体"/>
          <w:kern w:val="0"/>
          <w:sz w:val="24"/>
        </w:rPr>
        <w:t>（姓名、职务）系</w:t>
      </w:r>
      <w:r>
        <w:rPr>
          <w:rFonts w:hint="eastAsia" w:ascii="宋体" w:hAnsi="宋体" w:cs="宋体"/>
          <w:kern w:val="0"/>
          <w:sz w:val="24"/>
          <w:u w:val="single"/>
        </w:rPr>
        <w:t xml:space="preserve">                          </w:t>
      </w:r>
      <w:r>
        <w:rPr>
          <w:rFonts w:hint="eastAsia" w:ascii="宋体" w:hAnsi="宋体" w:cs="宋体"/>
          <w:kern w:val="0"/>
          <w:sz w:val="24"/>
        </w:rPr>
        <w:t xml:space="preserve"> （</w:t>
      </w:r>
      <w:r>
        <w:rPr>
          <w:rFonts w:hint="eastAsia" w:ascii="宋体" w:hAnsi="宋体" w:cs="宋体"/>
          <w:sz w:val="24"/>
        </w:rPr>
        <w:t>投标人</w:t>
      </w:r>
      <w:r>
        <w:rPr>
          <w:rFonts w:hint="eastAsia" w:ascii="宋体" w:hAnsi="宋体" w:cs="宋体"/>
          <w:kern w:val="0"/>
          <w:sz w:val="24"/>
        </w:rPr>
        <w:t>名称）的法定代表人，现授权</w:t>
      </w:r>
      <w:r>
        <w:rPr>
          <w:rFonts w:hint="eastAsia" w:ascii="宋体" w:hAnsi="宋体" w:cs="宋体"/>
          <w:kern w:val="0"/>
          <w:sz w:val="24"/>
          <w:u w:val="single"/>
        </w:rPr>
        <w:t xml:space="preserve">          </w:t>
      </w:r>
      <w:r>
        <w:rPr>
          <w:rFonts w:hint="eastAsia" w:ascii="宋体" w:hAnsi="宋体" w:cs="宋体"/>
          <w:kern w:val="0"/>
          <w:sz w:val="24"/>
        </w:rPr>
        <w:t>（姓名、职务）为我方代理人。代理人根据授权，以我方名义：(1)签署、澄清、补正、修改、撤回、提交</w:t>
      </w:r>
      <w:r>
        <w:rPr>
          <w:rFonts w:hint="eastAsia" w:ascii="宋体" w:hAnsi="宋体" w:cs="宋体"/>
          <w:kern w:val="0"/>
          <w:sz w:val="24"/>
          <w:u w:val="single"/>
        </w:rPr>
        <w:t xml:space="preserve">                     </w:t>
      </w:r>
      <w:r>
        <w:rPr>
          <w:rFonts w:hint="eastAsia" w:ascii="宋体" w:hAnsi="宋体" w:cs="宋体"/>
          <w:kern w:val="0"/>
          <w:sz w:val="24"/>
        </w:rPr>
        <w:t>（项目名称、采购代理机构编号）响应文件；(2)签署并重新提交响应文件及最后报价；(3)签订合同和处理有关事宜，其法律后果由我方承担；（4）询问、质疑、投诉等相关事项，其法律后果由我方承担。</w:t>
      </w:r>
    </w:p>
    <w:p>
      <w:pPr>
        <w:autoSpaceDE w:val="0"/>
        <w:autoSpaceDN w:val="0"/>
        <w:adjustRightInd w:val="0"/>
        <w:snapToGrid w:val="0"/>
        <w:spacing w:beforeLines="50" w:line="360" w:lineRule="auto"/>
        <w:ind w:firstLine="480" w:firstLineChars="200"/>
        <w:jc w:val="left"/>
        <w:rPr>
          <w:rFonts w:ascii="宋体" w:hAnsi="宋体" w:cs="宋体"/>
          <w:kern w:val="0"/>
          <w:sz w:val="24"/>
        </w:rPr>
      </w:pPr>
    </w:p>
    <w:p>
      <w:pPr>
        <w:autoSpaceDE w:val="0"/>
        <w:autoSpaceDN w:val="0"/>
        <w:adjustRightInd w:val="0"/>
        <w:snapToGrid w:val="0"/>
        <w:spacing w:beforeLines="50" w:line="360" w:lineRule="auto"/>
        <w:ind w:firstLine="480" w:firstLineChars="200"/>
        <w:jc w:val="left"/>
        <w:rPr>
          <w:rFonts w:ascii="宋体" w:hAnsi="宋体" w:cs="宋体"/>
          <w:kern w:val="0"/>
          <w:sz w:val="24"/>
        </w:rPr>
      </w:pPr>
      <w:r>
        <w:rPr>
          <w:rFonts w:hint="eastAsia" w:ascii="宋体" w:hAnsi="宋体" w:cs="宋体"/>
          <w:kern w:val="0"/>
          <w:sz w:val="24"/>
        </w:rPr>
        <w:t>委托期限：</w:t>
      </w:r>
      <w:r>
        <w:rPr>
          <w:rFonts w:hint="eastAsia" w:ascii="宋体" w:hAnsi="宋体" w:cs="宋体"/>
          <w:kern w:val="0"/>
          <w:sz w:val="24"/>
          <w:u w:val="single"/>
        </w:rPr>
        <w:t xml:space="preserve">                                     </w:t>
      </w:r>
      <w:r>
        <w:rPr>
          <w:rFonts w:hint="eastAsia" w:ascii="宋体" w:hAnsi="宋体" w:cs="宋体"/>
          <w:kern w:val="0"/>
          <w:sz w:val="24"/>
        </w:rPr>
        <w:t xml:space="preserve"> 。</w:t>
      </w:r>
    </w:p>
    <w:p>
      <w:pPr>
        <w:spacing w:line="360" w:lineRule="auto"/>
        <w:ind w:firstLine="435"/>
        <w:rPr>
          <w:rFonts w:ascii="宋体" w:hAnsi="宋体" w:cs="宋体"/>
          <w:kern w:val="0"/>
          <w:sz w:val="24"/>
        </w:rPr>
      </w:pPr>
      <w:r>
        <w:rPr>
          <w:rFonts w:hint="eastAsia" w:ascii="宋体" w:hAnsi="宋体" w:cs="宋体"/>
          <w:kern w:val="0"/>
          <w:sz w:val="24"/>
        </w:rPr>
        <w:t>代理人无转委托权。</w:t>
      </w:r>
    </w:p>
    <w:p>
      <w:pPr>
        <w:spacing w:line="360" w:lineRule="auto"/>
        <w:ind w:firstLine="435"/>
        <w:rPr>
          <w:rFonts w:ascii="宋体" w:hAnsi="宋体" w:cs="宋体"/>
          <w:sz w:val="24"/>
        </w:rPr>
      </w:pPr>
      <w:r>
        <w:rPr>
          <w:rFonts w:hint="eastAsia" w:ascii="宋体" w:hAnsi="宋体" w:cs="宋体"/>
          <w:sz w:val="24"/>
        </w:rPr>
        <w:t>本授权书于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日签字生效，特此声明。</w:t>
      </w:r>
    </w:p>
    <w:p>
      <w:pPr>
        <w:adjustRightInd w:val="0"/>
        <w:snapToGrid w:val="0"/>
        <w:spacing w:beforeLines="50" w:line="360" w:lineRule="auto"/>
        <w:ind w:firstLine="480" w:firstLineChars="200"/>
        <w:rPr>
          <w:rFonts w:ascii="宋体" w:hAnsi="宋体" w:cs="宋体"/>
          <w:sz w:val="24"/>
        </w:rPr>
      </w:pPr>
      <w:r>
        <w:rPr>
          <w:rFonts w:hint="eastAsia" w:ascii="宋体" w:hAnsi="宋体" w:cs="宋体"/>
          <w:sz w:val="24"/>
        </w:rPr>
        <w:t>附：委托代理人身份证复印件及法定代表人身份证明(附件1，原件)</w:t>
      </w:r>
    </w:p>
    <w:p>
      <w:pPr>
        <w:adjustRightInd w:val="0"/>
        <w:snapToGrid w:val="0"/>
        <w:spacing w:line="360" w:lineRule="auto"/>
        <w:ind w:right="420"/>
        <w:rPr>
          <w:rFonts w:ascii="宋体" w:hAnsi="宋体" w:cs="宋体"/>
          <w:sz w:val="24"/>
        </w:rPr>
      </w:pPr>
    </w:p>
    <w:p>
      <w:pPr>
        <w:adjustRightInd w:val="0"/>
        <w:snapToGrid w:val="0"/>
        <w:spacing w:line="360" w:lineRule="auto"/>
        <w:ind w:right="420"/>
        <w:rPr>
          <w:rFonts w:ascii="宋体" w:hAnsi="宋体" w:cs="宋体"/>
          <w:sz w:val="24"/>
        </w:rPr>
      </w:pPr>
    </w:p>
    <w:p>
      <w:pPr>
        <w:adjustRightInd w:val="0"/>
        <w:snapToGrid w:val="0"/>
        <w:spacing w:line="360" w:lineRule="auto"/>
        <w:ind w:right="420"/>
        <w:rPr>
          <w:rFonts w:ascii="宋体" w:hAnsi="宋体" w:cs="宋体"/>
          <w:sz w:val="24"/>
        </w:rPr>
      </w:pPr>
      <w:r>
        <w:rPr>
          <w:rFonts w:hint="eastAsia" w:ascii="宋体" w:hAnsi="宋体" w:cs="宋体"/>
          <w:sz w:val="24"/>
        </w:rPr>
        <w:t>投标人名称（盖单位章）：</w:t>
      </w:r>
    </w:p>
    <w:p>
      <w:pPr>
        <w:adjustRightInd w:val="0"/>
        <w:snapToGrid w:val="0"/>
        <w:spacing w:line="360" w:lineRule="auto"/>
        <w:ind w:right="420"/>
        <w:rPr>
          <w:rFonts w:ascii="宋体" w:hAnsi="宋体" w:cs="宋体"/>
          <w:sz w:val="24"/>
        </w:rPr>
      </w:pPr>
      <w:r>
        <w:rPr>
          <w:rFonts w:hint="eastAsia" w:ascii="宋体" w:hAnsi="宋体" w:cs="宋体"/>
          <w:sz w:val="24"/>
        </w:rPr>
        <w:t>法定代表人（签字）：</w:t>
      </w:r>
      <w:r>
        <w:rPr>
          <w:rFonts w:hint="eastAsia" w:ascii="宋体" w:hAnsi="宋体" w:cs="宋体"/>
          <w:sz w:val="24"/>
          <w:u w:val="single"/>
        </w:rPr>
        <w:t xml:space="preserve">                     </w:t>
      </w:r>
    </w:p>
    <w:p>
      <w:pPr>
        <w:adjustRightInd w:val="0"/>
        <w:snapToGrid w:val="0"/>
        <w:spacing w:line="360" w:lineRule="auto"/>
        <w:ind w:right="420"/>
        <w:rPr>
          <w:rFonts w:ascii="宋体" w:hAnsi="宋体" w:cs="宋体"/>
          <w:sz w:val="24"/>
        </w:rPr>
      </w:pPr>
      <w:r>
        <w:rPr>
          <w:rFonts w:hint="eastAsia" w:ascii="宋体" w:hAnsi="宋体" w:cs="宋体"/>
          <w:sz w:val="24"/>
        </w:rPr>
        <w:t>委托代理人（签字）：</w:t>
      </w:r>
      <w:r>
        <w:rPr>
          <w:rFonts w:hint="eastAsia" w:ascii="宋体" w:hAnsi="宋体" w:cs="宋体"/>
          <w:sz w:val="24"/>
          <w:u w:val="single"/>
        </w:rPr>
        <w:t xml:space="preserve">                     </w:t>
      </w:r>
    </w:p>
    <w:p>
      <w:pPr>
        <w:adjustRightInd w:val="0"/>
        <w:snapToGrid w:val="0"/>
        <w:spacing w:line="360" w:lineRule="auto"/>
        <w:ind w:right="24"/>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2023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exact"/>
        <w:rPr>
          <w:rFonts w:ascii="宋体" w:hAnsi="宋体" w:cs="宋体"/>
          <w:sz w:val="24"/>
        </w:rPr>
      </w:pPr>
    </w:p>
    <w:p>
      <w:pPr>
        <w:spacing w:line="360" w:lineRule="exact"/>
        <w:rPr>
          <w:rFonts w:ascii="宋体" w:hAnsi="宋体" w:cs="宋体"/>
          <w:sz w:val="24"/>
        </w:rPr>
      </w:pPr>
    </w:p>
    <w:p>
      <w:pPr>
        <w:spacing w:line="360" w:lineRule="exact"/>
        <w:rPr>
          <w:rFonts w:ascii="宋体" w:hAnsi="宋体" w:cs="宋体"/>
          <w:sz w:val="24"/>
        </w:rPr>
      </w:pPr>
    </w:p>
    <w:p>
      <w:pPr>
        <w:spacing w:after="120"/>
        <w:rPr>
          <w:rFonts w:ascii="宋体" w:hAnsi="宋体" w:cs="宋体"/>
          <w:sz w:val="24"/>
        </w:rPr>
      </w:pPr>
    </w:p>
    <w:p>
      <w:pPr>
        <w:spacing w:after="120" w:line="360" w:lineRule="auto"/>
        <w:ind w:left="420" w:leftChars="200" w:firstLine="480" w:firstLineChars="200"/>
        <w:rPr>
          <w:rFonts w:ascii="宋体" w:hAnsi="宋体" w:cs="宋体"/>
          <w:sz w:val="24"/>
          <w:szCs w:val="20"/>
          <w:lang w:val="zh-CN"/>
        </w:rPr>
      </w:pPr>
    </w:p>
    <w:p>
      <w:pPr>
        <w:adjustRightInd w:val="0"/>
        <w:snapToGrid w:val="0"/>
        <w:spacing w:line="360" w:lineRule="auto"/>
        <w:rPr>
          <w:rFonts w:ascii="宋体" w:hAnsi="宋体" w:cs="宋体"/>
          <w:b/>
          <w:sz w:val="24"/>
        </w:rPr>
      </w:pPr>
    </w:p>
    <w:p>
      <w:pPr>
        <w:rPr>
          <w:rFonts w:ascii="Times New Roman" w:hAnsi="Times New Roman"/>
        </w:rPr>
      </w:pPr>
    </w:p>
    <w:p>
      <w:pPr>
        <w:spacing w:line="600" w:lineRule="auto"/>
        <w:jc w:val="center"/>
        <w:rPr>
          <w:rFonts w:ascii="宋体" w:hAnsi="宋体" w:cs="宋体"/>
          <w:sz w:val="24"/>
        </w:rPr>
      </w:pPr>
    </w:p>
    <w:p>
      <w:pPr>
        <w:spacing w:line="600" w:lineRule="auto"/>
        <w:jc w:val="center"/>
        <w:rPr>
          <w:rFonts w:ascii="宋体" w:hAnsi="宋体" w:cs="宋体"/>
          <w:sz w:val="24"/>
        </w:rPr>
      </w:pPr>
      <w:r>
        <w:rPr>
          <w:rFonts w:hint="eastAsia" w:ascii="宋体" w:hAnsi="宋体" w:cs="宋体"/>
          <w:sz w:val="24"/>
        </w:rPr>
        <w:t>二、邀请承诺</w:t>
      </w:r>
    </w:p>
    <w:p>
      <w:pPr>
        <w:spacing w:line="360" w:lineRule="auto"/>
        <w:rPr>
          <w:rFonts w:ascii="宋体" w:hAnsi="宋体" w:cs="宋体"/>
          <w:sz w:val="24"/>
        </w:rPr>
      </w:pPr>
      <w:r>
        <w:rPr>
          <w:rFonts w:hint="eastAsia" w:ascii="宋体" w:hAnsi="宋体" w:cs="宋体"/>
          <w:sz w:val="24"/>
        </w:rPr>
        <w:t>附件3：</w:t>
      </w:r>
    </w:p>
    <w:p>
      <w:pPr>
        <w:spacing w:line="600" w:lineRule="auto"/>
        <w:jc w:val="center"/>
        <w:rPr>
          <w:rFonts w:ascii="宋体" w:hAnsi="宋体" w:cs="宋体"/>
          <w:sz w:val="24"/>
        </w:rPr>
      </w:pPr>
      <w:r>
        <w:rPr>
          <w:rFonts w:hint="eastAsia" w:ascii="宋体" w:hAnsi="宋体" w:cs="宋体"/>
          <w:sz w:val="24"/>
        </w:rPr>
        <w:t>邀请承诺（格式）</w:t>
      </w:r>
    </w:p>
    <w:p>
      <w:pPr>
        <w:spacing w:line="44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rPr>
        <w:t>采购人名称)：</w:t>
      </w:r>
    </w:p>
    <w:p>
      <w:pPr>
        <w:spacing w:line="440" w:lineRule="exact"/>
        <w:rPr>
          <w:rFonts w:ascii="宋体" w:hAnsi="宋体" w:cs="宋体"/>
          <w:sz w:val="24"/>
          <w:u w:val="single"/>
        </w:rPr>
      </w:pPr>
    </w:p>
    <w:p>
      <w:pPr>
        <w:spacing w:line="440" w:lineRule="exact"/>
        <w:jc w:val="center"/>
        <w:rPr>
          <w:rFonts w:ascii="宋体" w:hAnsi="宋体" w:cs="宋体"/>
          <w:sz w:val="24"/>
        </w:rPr>
      </w:pPr>
    </w:p>
    <w:p>
      <w:pPr>
        <w:spacing w:line="440" w:lineRule="exact"/>
        <w:ind w:firstLine="360" w:firstLineChars="150"/>
        <w:rPr>
          <w:rFonts w:ascii="宋体" w:hAnsi="宋体" w:cs="宋体"/>
          <w:sz w:val="24"/>
        </w:rPr>
      </w:pPr>
      <w:r>
        <w:rPr>
          <w:rFonts w:hint="eastAsia" w:ascii="宋体" w:hAnsi="宋体" w:cs="宋体"/>
          <w:sz w:val="24"/>
        </w:rPr>
        <w:t>经慎重研究，我公司参与你方组织的</w:t>
      </w:r>
      <w:r>
        <w:rPr>
          <w:rFonts w:hint="eastAsia" w:ascii="宋体" w:hAnsi="宋体" w:cs="宋体"/>
          <w:sz w:val="24"/>
          <w:u w:val="single"/>
        </w:rPr>
        <w:t xml:space="preserve">                      </w:t>
      </w:r>
      <w:r>
        <w:rPr>
          <w:rFonts w:hint="eastAsia" w:ascii="宋体" w:hAnsi="宋体" w:cs="宋体"/>
          <w:sz w:val="24"/>
        </w:rPr>
        <w:t>(项目名称)的投标，我方承诺严格按照《中华人民共和国招标投标法》、《中华人民共和国 民法典法》等法律法规和政策文件的要求，履行投标义务。如果发生不履行相关投标义务的行为，自愿接受按法律法规和邀请文件作出的处理。</w:t>
      </w:r>
    </w:p>
    <w:p>
      <w:pPr>
        <w:spacing w:line="440" w:lineRule="exact"/>
        <w:rPr>
          <w:rFonts w:ascii="宋体" w:hAnsi="宋体" w:cs="宋体"/>
          <w:sz w:val="24"/>
        </w:rPr>
      </w:pPr>
    </w:p>
    <w:p>
      <w:pPr>
        <w:spacing w:line="440" w:lineRule="exact"/>
        <w:rPr>
          <w:rFonts w:ascii="宋体" w:hAnsi="宋体" w:cs="宋体"/>
          <w:sz w:val="24"/>
        </w:rPr>
      </w:pPr>
    </w:p>
    <w:p>
      <w:pPr>
        <w:spacing w:line="360" w:lineRule="auto"/>
        <w:rPr>
          <w:rFonts w:ascii="宋体" w:hAnsi="宋体" w:cs="宋体"/>
          <w:sz w:val="24"/>
        </w:rPr>
      </w:pPr>
      <w:r>
        <w:rPr>
          <w:rFonts w:hint="eastAsia" w:ascii="宋体" w:hAnsi="宋体" w:cs="宋体"/>
          <w:sz w:val="24"/>
        </w:rPr>
        <w:t>供  应  商：</w:t>
      </w:r>
      <w:r>
        <w:rPr>
          <w:rFonts w:hint="eastAsia" w:ascii="宋体" w:hAnsi="宋体" w:cs="宋体"/>
          <w:sz w:val="24"/>
          <w:u w:val="single"/>
        </w:rPr>
        <w:t xml:space="preserve">         （全称）       </w:t>
      </w:r>
      <w:r>
        <w:rPr>
          <w:rFonts w:hint="eastAsia" w:ascii="宋体" w:hAnsi="宋体" w:cs="宋体"/>
          <w:sz w:val="24"/>
        </w:rPr>
        <w:t>（盖单位公章）</w:t>
      </w:r>
    </w:p>
    <w:p>
      <w:pPr>
        <w:spacing w:line="360" w:lineRule="auto"/>
        <w:rPr>
          <w:rFonts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（签字或盖章）</w:t>
      </w:r>
    </w:p>
    <w:p>
      <w:pPr>
        <w:spacing w:line="360" w:lineRule="auto"/>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电      话:</w:t>
      </w:r>
      <w:r>
        <w:rPr>
          <w:rFonts w:hint="eastAsia" w:ascii="宋体" w:hAnsi="宋体" w:cs="宋体"/>
          <w:sz w:val="24"/>
          <w:u w:val="single"/>
        </w:rPr>
        <w:t xml:space="preserve">                         </w:t>
      </w:r>
    </w:p>
    <w:p>
      <w:pPr>
        <w:spacing w:line="360" w:lineRule="auto"/>
        <w:rPr>
          <w:rFonts w:ascii="宋体" w:hAnsi="宋体" w:cs="宋体"/>
          <w:sz w:val="24"/>
          <w:u w:val="single"/>
        </w:rPr>
      </w:pPr>
      <w:r>
        <w:rPr>
          <w:rFonts w:hint="eastAsia" w:ascii="宋体" w:hAnsi="宋体" w:cs="宋体"/>
          <w:sz w:val="24"/>
        </w:rPr>
        <w:t>传      真:</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2023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djustRightInd w:val="0"/>
        <w:snapToGrid w:val="0"/>
        <w:spacing w:line="360" w:lineRule="auto"/>
        <w:ind w:left="420"/>
        <w:rPr>
          <w:rFonts w:ascii="宋体" w:hAnsi="宋体" w:cs="宋体"/>
          <w:sz w:val="24"/>
        </w:rPr>
      </w:pPr>
    </w:p>
    <w:p>
      <w:pPr>
        <w:adjustRightInd w:val="0"/>
        <w:snapToGrid w:val="0"/>
        <w:spacing w:line="360" w:lineRule="auto"/>
        <w:jc w:val="center"/>
        <w:rPr>
          <w:rFonts w:ascii="宋体" w:hAnsi="宋体" w:cs="宋体"/>
          <w:sz w:val="24"/>
        </w:rPr>
      </w:pPr>
      <w:bookmarkStart w:id="9" w:name="_Toc13787"/>
    </w:p>
    <w:p>
      <w:pPr>
        <w:adjustRightInd w:val="0"/>
        <w:snapToGrid w:val="0"/>
        <w:spacing w:line="360" w:lineRule="auto"/>
        <w:jc w:val="center"/>
        <w:rPr>
          <w:rFonts w:ascii="宋体" w:hAnsi="宋体" w:cs="宋体"/>
          <w:sz w:val="24"/>
        </w:rPr>
      </w:pPr>
    </w:p>
    <w:p>
      <w:pPr>
        <w:adjustRightInd w:val="0"/>
        <w:snapToGrid w:val="0"/>
        <w:spacing w:line="360" w:lineRule="auto"/>
        <w:jc w:val="center"/>
        <w:rPr>
          <w:rFonts w:ascii="宋体" w:hAnsi="宋体" w:cs="宋体"/>
          <w:sz w:val="24"/>
        </w:rPr>
      </w:pPr>
    </w:p>
    <w:p>
      <w:pPr>
        <w:spacing w:after="120"/>
        <w:rPr>
          <w:rFonts w:ascii="宋体" w:hAnsi="宋体" w:cs="宋体"/>
          <w:sz w:val="24"/>
        </w:rPr>
      </w:pPr>
    </w:p>
    <w:p>
      <w:pPr>
        <w:spacing w:after="120" w:line="360" w:lineRule="auto"/>
        <w:ind w:left="420" w:leftChars="200" w:firstLine="480" w:firstLineChars="200"/>
        <w:rPr>
          <w:rFonts w:ascii="宋体" w:hAnsi="宋体" w:cs="宋体"/>
          <w:sz w:val="24"/>
          <w:szCs w:val="20"/>
          <w:lang w:val="zh-CN"/>
        </w:rPr>
      </w:pPr>
    </w:p>
    <w:p>
      <w:pPr>
        <w:adjustRightInd w:val="0"/>
        <w:snapToGrid w:val="0"/>
        <w:spacing w:line="360" w:lineRule="auto"/>
        <w:rPr>
          <w:rFonts w:ascii="宋体" w:hAnsi="宋体" w:cs="宋体"/>
          <w:b/>
          <w:sz w:val="24"/>
        </w:rPr>
      </w:pPr>
    </w:p>
    <w:p>
      <w:pPr>
        <w:rPr>
          <w:rFonts w:ascii="宋体" w:hAnsi="宋体" w:cs="宋体"/>
          <w:sz w:val="24"/>
        </w:rPr>
      </w:pPr>
    </w:p>
    <w:p>
      <w:pPr>
        <w:spacing w:after="120"/>
        <w:rPr>
          <w:rFonts w:ascii="宋体" w:hAnsi="宋体" w:cs="宋体"/>
          <w:sz w:val="24"/>
        </w:rPr>
      </w:pPr>
    </w:p>
    <w:p>
      <w:pPr>
        <w:spacing w:after="120" w:line="360" w:lineRule="auto"/>
        <w:ind w:left="420" w:leftChars="200" w:firstLine="480" w:firstLineChars="200"/>
        <w:rPr>
          <w:rFonts w:ascii="Times New Roman" w:hAnsi="Times New Roman"/>
          <w:sz w:val="24"/>
          <w:szCs w:val="20"/>
          <w:lang w:val="zh-CN"/>
        </w:rPr>
      </w:pPr>
    </w:p>
    <w:p>
      <w:pPr>
        <w:adjustRightInd w:val="0"/>
        <w:snapToGrid w:val="0"/>
        <w:spacing w:line="360" w:lineRule="auto"/>
        <w:jc w:val="center"/>
        <w:rPr>
          <w:rFonts w:ascii="宋体" w:hAnsi="宋体" w:cs="宋体"/>
          <w:sz w:val="24"/>
        </w:rPr>
      </w:pPr>
    </w:p>
    <w:p>
      <w:pPr>
        <w:adjustRightInd w:val="0"/>
        <w:snapToGrid w:val="0"/>
        <w:spacing w:line="360" w:lineRule="auto"/>
        <w:jc w:val="center"/>
        <w:outlineLvl w:val="0"/>
        <w:rPr>
          <w:rFonts w:ascii="宋体" w:hAnsi="宋体" w:cs="宋体"/>
          <w:sz w:val="24"/>
        </w:rPr>
      </w:pPr>
      <w:r>
        <w:rPr>
          <w:rFonts w:hint="eastAsia" w:ascii="宋体" w:hAnsi="宋体" w:cs="宋体"/>
          <w:sz w:val="24"/>
        </w:rPr>
        <w:t>三、投标人的资格证明资料</w:t>
      </w:r>
      <w:bookmarkEnd w:id="9"/>
    </w:p>
    <w:p>
      <w:pPr>
        <w:spacing w:line="480" w:lineRule="exact"/>
        <w:jc w:val="left"/>
        <w:rPr>
          <w:rFonts w:ascii="宋体" w:hAnsi="宋体" w:cs="宋体"/>
          <w:sz w:val="24"/>
        </w:rPr>
      </w:pPr>
      <w:r>
        <w:rPr>
          <w:rFonts w:hint="eastAsia" w:ascii="宋体" w:hAnsi="宋体" w:cs="宋体"/>
          <w:sz w:val="24"/>
        </w:rPr>
        <w:t>附件4                       投标人基本情况表</w:t>
      </w:r>
    </w:p>
    <w:p>
      <w:pPr>
        <w:spacing w:line="480" w:lineRule="exact"/>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sz w:val="24"/>
        </w:rPr>
        <w:t>盖投标人单位章</w:t>
      </w:r>
    </w:p>
    <w:tbl>
      <w:tblPr>
        <w:tblStyle w:val="18"/>
        <w:tblW w:w="882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539"/>
        <w:gridCol w:w="999"/>
        <w:gridCol w:w="767"/>
        <w:gridCol w:w="589"/>
        <w:gridCol w:w="590"/>
        <w:gridCol w:w="294"/>
        <w:gridCol w:w="890"/>
        <w:gridCol w:w="1522"/>
        <w:gridCol w:w="19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2257" w:type="dxa"/>
            <w:gridSpan w:val="3"/>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投标人名称</w:t>
            </w:r>
          </w:p>
        </w:tc>
        <w:tc>
          <w:tcPr>
            <w:tcW w:w="3130" w:type="dxa"/>
            <w:gridSpan w:val="5"/>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1522"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法定代表人</w:t>
            </w:r>
          </w:p>
        </w:tc>
        <w:tc>
          <w:tcPr>
            <w:tcW w:w="1911"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257"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委托代理人</w:t>
            </w:r>
          </w:p>
        </w:tc>
        <w:tc>
          <w:tcPr>
            <w:tcW w:w="313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1522"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邮政编码</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2257"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上年营业收入</w:t>
            </w:r>
          </w:p>
        </w:tc>
        <w:tc>
          <w:tcPr>
            <w:tcW w:w="3130" w:type="dxa"/>
            <w:gridSpan w:val="5"/>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1522"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员工总人数</w:t>
            </w:r>
          </w:p>
        </w:tc>
        <w:tc>
          <w:tcPr>
            <w:tcW w:w="1911"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restart"/>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营业执照</w:t>
            </w:r>
          </w:p>
        </w:tc>
        <w:tc>
          <w:tcPr>
            <w:tcW w:w="2305"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注册号码</w:t>
            </w:r>
          </w:p>
        </w:tc>
        <w:tc>
          <w:tcPr>
            <w:tcW w:w="1179"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11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20" w:firstLineChars="50"/>
              <w:jc w:val="center"/>
              <w:rPr>
                <w:rFonts w:ascii="宋体" w:hAnsi="宋体" w:cs="宋体"/>
                <w:sz w:val="24"/>
              </w:rPr>
            </w:pPr>
            <w:r>
              <w:rPr>
                <w:rFonts w:hint="eastAsia" w:ascii="宋体" w:hAnsi="宋体" w:cs="宋体"/>
                <w:sz w:val="24"/>
              </w:rPr>
              <w:t>注册地址</w:t>
            </w:r>
          </w:p>
        </w:tc>
        <w:tc>
          <w:tcPr>
            <w:tcW w:w="3433"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2305"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发证机关</w:t>
            </w:r>
          </w:p>
        </w:tc>
        <w:tc>
          <w:tcPr>
            <w:tcW w:w="1179"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11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ind w:firstLine="120" w:firstLineChars="50"/>
              <w:jc w:val="center"/>
              <w:rPr>
                <w:rFonts w:ascii="宋体" w:hAnsi="宋体" w:cs="宋体"/>
                <w:sz w:val="24"/>
              </w:rPr>
            </w:pPr>
            <w:r>
              <w:rPr>
                <w:rFonts w:hint="eastAsia" w:ascii="宋体" w:hAnsi="宋体" w:cs="宋体"/>
                <w:sz w:val="24"/>
              </w:rPr>
              <w:t>发证日期</w:t>
            </w:r>
          </w:p>
        </w:tc>
        <w:tc>
          <w:tcPr>
            <w:tcW w:w="3433"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2305"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营业范围（主营）</w:t>
            </w:r>
          </w:p>
        </w:tc>
        <w:tc>
          <w:tcPr>
            <w:tcW w:w="5796"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19" w:type="dxa"/>
            <w:vMerge w:val="continue"/>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2305" w:type="dxa"/>
            <w:gridSpan w:val="3"/>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营业范围（兼营）</w:t>
            </w:r>
          </w:p>
        </w:tc>
        <w:tc>
          <w:tcPr>
            <w:tcW w:w="5796"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ind w:firstLine="120" w:firstLineChars="5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3024"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基本账户开户行及账号</w:t>
            </w:r>
          </w:p>
        </w:tc>
        <w:tc>
          <w:tcPr>
            <w:tcW w:w="5796"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3024"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税务登记机关</w:t>
            </w:r>
          </w:p>
        </w:tc>
        <w:tc>
          <w:tcPr>
            <w:tcW w:w="5796" w:type="dxa"/>
            <w:gridSpan w:val="6"/>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资质名称</w:t>
            </w: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等级</w:t>
            </w:r>
          </w:p>
        </w:tc>
        <w:tc>
          <w:tcPr>
            <w:tcW w:w="890"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发证机关</w:t>
            </w:r>
          </w:p>
        </w:tc>
        <w:tc>
          <w:tcPr>
            <w:tcW w:w="3433"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cs="宋体"/>
                <w:sz w:val="24"/>
              </w:rPr>
            </w:pPr>
            <w:r>
              <w:rPr>
                <w:rFonts w:hint="eastAsia" w:ascii="宋体" w:hAnsi="宋体" w:cs="宋体"/>
                <w:sz w:val="24"/>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890"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3433"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890"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3433"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890"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3433"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613" w:type="dxa"/>
            <w:gridSpan w:val="5"/>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884" w:type="dxa"/>
            <w:gridSpan w:val="2"/>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890"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ascii="宋体" w:hAnsi="宋体" w:cs="宋体"/>
                <w:sz w:val="24"/>
              </w:rPr>
            </w:pPr>
          </w:p>
        </w:tc>
        <w:tc>
          <w:tcPr>
            <w:tcW w:w="3433"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1258" w:type="dxa"/>
            <w:gridSpan w:val="2"/>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ascii="宋体" w:hAnsi="宋体" w:cs="宋体"/>
                <w:sz w:val="24"/>
              </w:rPr>
            </w:pPr>
            <w:r>
              <w:rPr>
                <w:rFonts w:hint="eastAsia" w:ascii="宋体" w:hAnsi="宋体" w:cs="宋体"/>
                <w:sz w:val="24"/>
              </w:rPr>
              <w:t>备注</w:t>
            </w:r>
          </w:p>
        </w:tc>
        <w:tc>
          <w:tcPr>
            <w:tcW w:w="7562" w:type="dxa"/>
            <w:gridSpan w:val="8"/>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宋体" w:hAnsi="宋体" w:cs="宋体"/>
                <w:sz w:val="24"/>
              </w:rPr>
            </w:pPr>
            <w:r>
              <w:rPr>
                <w:rFonts w:hint="eastAsia" w:ascii="宋体" w:hAnsi="宋体" w:cs="宋体"/>
                <w:sz w:val="24"/>
              </w:rPr>
              <w:t>附《营业执照》或《事业单位法人证书》（副本）复印件</w:t>
            </w:r>
          </w:p>
        </w:tc>
      </w:tr>
    </w:tbl>
    <w:p>
      <w:pPr>
        <w:rPr>
          <w:rFonts w:ascii="宋体" w:hAnsi="宋体" w:cs="宋体"/>
          <w:sz w:val="24"/>
        </w:rPr>
      </w:pPr>
      <w:r>
        <w:rPr>
          <w:rFonts w:hint="eastAsia" w:ascii="宋体" w:hAnsi="宋体" w:cs="宋体"/>
          <w:sz w:val="24"/>
        </w:rPr>
        <w:br w:type="page"/>
      </w:r>
    </w:p>
    <w:p>
      <w:pPr>
        <w:spacing w:line="480" w:lineRule="exact"/>
        <w:rPr>
          <w:rFonts w:ascii="宋体" w:hAnsi="宋体" w:cs="宋体"/>
          <w:sz w:val="24"/>
        </w:rPr>
      </w:pPr>
      <w:r>
        <w:rPr>
          <w:rFonts w:hint="eastAsia" w:ascii="宋体" w:hAnsi="宋体" w:cs="宋体"/>
          <w:sz w:val="24"/>
        </w:rPr>
        <w:t>附件5      邀请文件规定的基本资格条件证明资料</w:t>
      </w:r>
    </w:p>
    <w:p>
      <w:pPr>
        <w:spacing w:line="480" w:lineRule="exact"/>
        <w:rPr>
          <w:rFonts w:ascii="宋体" w:hAnsi="宋体" w:cs="宋体"/>
          <w:sz w:val="24"/>
        </w:rPr>
      </w:pPr>
    </w:p>
    <w:p>
      <w:pPr>
        <w:spacing w:line="480" w:lineRule="exact"/>
        <w:rPr>
          <w:rFonts w:ascii="宋体" w:hAnsi="宋体" w:cs="宋体"/>
          <w:sz w:val="24"/>
        </w:rPr>
      </w:pPr>
      <w:r>
        <w:rPr>
          <w:rFonts w:hint="eastAsia" w:ascii="宋体" w:hAnsi="宋体" w:cs="宋体"/>
          <w:sz w:val="24"/>
        </w:rPr>
        <w:t>备注：</w:t>
      </w:r>
    </w:p>
    <w:p>
      <w:pPr>
        <w:numPr>
          <w:ilvl w:val="0"/>
          <w:numId w:val="2"/>
        </w:numPr>
        <w:adjustRightInd w:val="0"/>
        <w:snapToGrid w:val="0"/>
        <w:spacing w:line="340" w:lineRule="exact"/>
        <w:rPr>
          <w:rFonts w:ascii="宋体" w:hAnsi="宋体" w:cs="宋体"/>
          <w:sz w:val="24"/>
        </w:rPr>
      </w:pPr>
      <w:r>
        <w:rPr>
          <w:rFonts w:hint="eastAsia" w:ascii="宋体" w:hAnsi="宋体" w:cs="宋体"/>
          <w:sz w:val="24"/>
        </w:rPr>
        <w:t>基本资格条件：</w:t>
      </w:r>
    </w:p>
    <w:p>
      <w:pPr>
        <w:adjustRightInd w:val="0"/>
        <w:snapToGrid w:val="0"/>
        <w:spacing w:line="340" w:lineRule="exact"/>
        <w:rPr>
          <w:rFonts w:ascii="宋体" w:hAnsi="宋体" w:cs="宋体"/>
          <w:sz w:val="24"/>
        </w:rPr>
      </w:pPr>
      <w:r>
        <w:rPr>
          <w:rFonts w:hint="eastAsia" w:ascii="宋体" w:hAnsi="宋体" w:cs="宋体"/>
          <w:sz w:val="24"/>
        </w:rPr>
        <w:t>（1）法人提交企业法人营业执照副本(或者法人登记证书)以及组织机构代码证副本复印件；</w:t>
      </w:r>
    </w:p>
    <w:p>
      <w:pPr>
        <w:adjustRightInd w:val="0"/>
        <w:snapToGrid w:val="0"/>
        <w:spacing w:line="340" w:lineRule="exact"/>
        <w:rPr>
          <w:rFonts w:ascii="宋体" w:hAnsi="宋体" w:cs="宋体"/>
          <w:sz w:val="24"/>
        </w:rPr>
      </w:pPr>
      <w:r>
        <w:rPr>
          <w:rFonts w:hint="eastAsia" w:ascii="宋体" w:hAnsi="宋体" w:cs="宋体"/>
          <w:sz w:val="24"/>
        </w:rPr>
        <w:t>（2）依法缴纳税收和社会保险费的证明材料，各提供下列材料之一:</w:t>
      </w:r>
    </w:p>
    <w:p>
      <w:pPr>
        <w:spacing w:line="340" w:lineRule="exact"/>
        <w:ind w:firstLine="120" w:firstLineChars="50"/>
        <w:rPr>
          <w:rFonts w:ascii="宋体" w:hAnsi="宋体" w:cs="宋体"/>
          <w:sz w:val="24"/>
        </w:rPr>
      </w:pPr>
      <w:r>
        <w:rPr>
          <w:rFonts w:hint="eastAsia" w:ascii="宋体" w:hAnsi="宋体" w:cs="宋体"/>
          <w:sz w:val="24"/>
        </w:rPr>
        <w:t>①缴纳税收证明资料:《税务登记证》复印件，或者近三个月依法缴纳税收的证明（纳税凭证复印件），或者委托他人缴纳的委托代办协议和近三个月的缴纳证明（收据复印件），或者法定征收机关出具的依法免缴税收的证明原件。</w:t>
      </w:r>
    </w:p>
    <w:p>
      <w:pPr>
        <w:spacing w:line="340" w:lineRule="exact"/>
        <w:rPr>
          <w:rFonts w:ascii="宋体" w:hAnsi="宋体" w:cs="宋体"/>
          <w:sz w:val="24"/>
        </w:rPr>
      </w:pPr>
      <w:r>
        <w:rPr>
          <w:rFonts w:hint="eastAsia" w:ascii="宋体" w:hAnsi="宋体" w:cs="宋体"/>
          <w:sz w:val="24"/>
        </w:rPr>
        <w:t>②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pPr>
        <w:adjustRightInd w:val="0"/>
        <w:snapToGrid w:val="0"/>
        <w:spacing w:line="340" w:lineRule="exact"/>
        <w:rPr>
          <w:rFonts w:ascii="宋体" w:hAnsi="宋体" w:cs="宋体"/>
          <w:sz w:val="24"/>
        </w:rPr>
      </w:pPr>
      <w:r>
        <w:rPr>
          <w:rFonts w:hint="eastAsia" w:ascii="宋体" w:hAnsi="宋体" w:cs="宋体"/>
          <w:sz w:val="24"/>
        </w:rPr>
        <w:t>（3）法人提交法定代表人身份证明原件或者法定代表人授权委托书原件及提供被授权代表人在投标单位近三个月的社保证明并附法定代表人身份证明原件，自然人提交身份证复印件；</w:t>
      </w:r>
    </w:p>
    <w:p>
      <w:pPr>
        <w:adjustRightInd w:val="0"/>
        <w:snapToGrid w:val="0"/>
        <w:spacing w:line="340" w:lineRule="exact"/>
        <w:rPr>
          <w:rFonts w:ascii="宋体" w:hAnsi="宋体" w:cs="宋体"/>
          <w:sz w:val="24"/>
        </w:rPr>
      </w:pPr>
      <w:r>
        <w:rPr>
          <w:rFonts w:hint="eastAsia" w:ascii="宋体" w:hAnsi="宋体" w:cs="宋体"/>
          <w:sz w:val="24"/>
        </w:rPr>
        <w:t>（4）提供2021或2022年度经会计师事务所审计的财务报告复印件（至少包含资产负债表、利润表和现金流量表）；成立不足一年的，提供银行出具的资信证明。</w:t>
      </w:r>
    </w:p>
    <w:p>
      <w:pPr>
        <w:adjustRightInd w:val="0"/>
        <w:snapToGrid w:val="0"/>
        <w:spacing w:line="340" w:lineRule="exact"/>
        <w:rPr>
          <w:rFonts w:ascii="宋体" w:hAnsi="宋体" w:cs="宋体"/>
          <w:sz w:val="24"/>
        </w:rPr>
      </w:pPr>
      <w:r>
        <w:rPr>
          <w:rFonts w:hint="eastAsia" w:ascii="宋体" w:hAnsi="宋体" w:cs="宋体"/>
          <w:sz w:val="24"/>
        </w:rPr>
        <w:t>（5）其他说明。(非法人组织参与投标需提供的相关证明材料)。</w:t>
      </w:r>
    </w:p>
    <w:p>
      <w:pPr>
        <w:spacing w:line="480" w:lineRule="exact"/>
        <w:rPr>
          <w:rFonts w:ascii="宋体" w:hAnsi="宋体" w:cs="宋体"/>
          <w:sz w:val="24"/>
        </w:rPr>
      </w:pPr>
      <w:r>
        <w:rPr>
          <w:rFonts w:hint="eastAsia" w:ascii="宋体" w:hAnsi="宋体" w:cs="宋体"/>
          <w:sz w:val="24"/>
        </w:rPr>
        <w:t>备注：基本资格条件中的“近三个月”是指投标截止前半年内任意连续三个月。</w:t>
      </w:r>
    </w:p>
    <w:p>
      <w:pPr>
        <w:spacing w:line="480" w:lineRule="exact"/>
        <w:rPr>
          <w:rFonts w:ascii="宋体" w:hAnsi="宋体" w:cs="宋体"/>
          <w:sz w:val="24"/>
        </w:rPr>
      </w:pPr>
    </w:p>
    <w:p>
      <w:pPr>
        <w:spacing w:line="480" w:lineRule="exact"/>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rPr>
          <w:rFonts w:ascii="宋体" w:hAnsi="宋体" w:cs="宋体"/>
          <w:sz w:val="24"/>
        </w:rPr>
      </w:pPr>
    </w:p>
    <w:p>
      <w:pPr>
        <w:spacing w:after="120"/>
        <w:rPr>
          <w:rFonts w:ascii="宋体" w:hAnsi="宋体" w:cs="宋体"/>
          <w:sz w:val="24"/>
        </w:rPr>
      </w:pPr>
    </w:p>
    <w:p>
      <w:pPr>
        <w:spacing w:after="120"/>
        <w:rPr>
          <w:rFonts w:ascii="宋体" w:hAnsi="宋体" w:cs="宋体"/>
          <w:sz w:val="24"/>
        </w:rPr>
      </w:pPr>
    </w:p>
    <w:p>
      <w:pPr>
        <w:adjustRightInd w:val="0"/>
        <w:snapToGrid w:val="0"/>
        <w:spacing w:line="360" w:lineRule="auto"/>
        <w:rPr>
          <w:rFonts w:ascii="宋体" w:hAnsi="宋体" w:cs="宋体"/>
          <w:sz w:val="24"/>
        </w:rPr>
      </w:pP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附件6：</w:t>
      </w:r>
    </w:p>
    <w:p>
      <w:pPr>
        <w:spacing w:line="600" w:lineRule="auto"/>
        <w:jc w:val="center"/>
        <w:rPr>
          <w:rFonts w:ascii="宋体" w:hAnsi="宋体" w:cs="宋体"/>
          <w:sz w:val="24"/>
        </w:rPr>
      </w:pPr>
      <w:r>
        <w:rPr>
          <w:rFonts w:hint="eastAsia" w:ascii="宋体" w:hAnsi="宋体" w:cs="宋体"/>
          <w:sz w:val="24"/>
        </w:rPr>
        <w:t>参加采购活动前三年内在经营活动中没有重大违法记录的书面声明</w:t>
      </w:r>
    </w:p>
    <w:p>
      <w:pPr>
        <w:snapToGrid w:val="0"/>
        <w:spacing w:before="120"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w:t>
      </w:r>
    </w:p>
    <w:p>
      <w:pPr>
        <w:snapToGrid w:val="0"/>
        <w:spacing w:before="120" w:line="360" w:lineRule="auto"/>
        <w:ind w:firstLine="420"/>
        <w:rPr>
          <w:rFonts w:ascii="宋体" w:hAnsi="宋体" w:cs="宋体"/>
          <w:sz w:val="24"/>
        </w:rPr>
      </w:pPr>
      <w:r>
        <w:rPr>
          <w:rFonts w:hint="eastAsia" w:ascii="宋体" w:hAnsi="宋体" w:cs="宋体"/>
          <w:sz w:val="24"/>
        </w:rPr>
        <w:t>我单位在参加采购活动前三年内在经营活动中没有 法第二十二条第一款第（五）项所称重大违法记录，包括：</w:t>
      </w:r>
    </w:p>
    <w:p>
      <w:pPr>
        <w:snapToGrid w:val="0"/>
        <w:spacing w:before="120" w:line="360" w:lineRule="auto"/>
        <w:ind w:firstLine="420"/>
        <w:rPr>
          <w:rFonts w:ascii="宋体" w:hAnsi="宋体" w:cs="宋体"/>
          <w:sz w:val="24"/>
        </w:rPr>
      </w:pPr>
      <w:r>
        <w:rPr>
          <w:rFonts w:hint="eastAsia" w:ascii="宋体" w:hAnsi="宋体" w:cs="宋体"/>
          <w:sz w:val="24"/>
        </w:rPr>
        <w:t>受到刑事处罚，受到三万元以上的罚款、责令停产停业、在一至三年内禁止参加 活动、暂扣或者吊销许可证、暂扣或者吊销执照等情形之一的行政处罚，或者存在财政部门认定的其他重大违法记录。</w:t>
      </w:r>
    </w:p>
    <w:p>
      <w:pPr>
        <w:snapToGrid w:val="0"/>
        <w:spacing w:before="120" w:line="360" w:lineRule="auto"/>
        <w:ind w:firstLine="420"/>
        <w:rPr>
          <w:rFonts w:ascii="宋体" w:hAnsi="宋体" w:cs="宋体"/>
          <w:sz w:val="24"/>
        </w:rPr>
      </w:pPr>
      <w:r>
        <w:rPr>
          <w:rFonts w:hint="eastAsia" w:ascii="宋体" w:hAnsi="宋体" w:cs="宋体"/>
          <w:sz w:val="24"/>
        </w:rPr>
        <w:t>特此声明！</w:t>
      </w:r>
    </w:p>
    <w:p>
      <w:pPr>
        <w:snapToGrid w:val="0"/>
        <w:spacing w:before="120" w:line="360" w:lineRule="auto"/>
        <w:ind w:firstLine="420"/>
        <w:rPr>
          <w:rFonts w:ascii="宋体" w:hAnsi="宋体" w:cs="宋体"/>
          <w:sz w:val="24"/>
        </w:rPr>
      </w:pPr>
    </w:p>
    <w:p>
      <w:pPr>
        <w:snapToGrid w:val="0"/>
        <w:spacing w:line="360" w:lineRule="auto"/>
        <w:rPr>
          <w:rFonts w:ascii="宋体" w:hAnsi="宋体" w:cs="宋体"/>
          <w:sz w:val="24"/>
        </w:rPr>
      </w:pPr>
    </w:p>
    <w:p>
      <w:pPr>
        <w:snapToGrid w:val="0"/>
        <w:spacing w:line="360" w:lineRule="auto"/>
        <w:rPr>
          <w:rFonts w:ascii="宋体" w:hAnsi="宋体" w:cs="宋体"/>
          <w:sz w:val="24"/>
          <w:u w:val="single"/>
        </w:rPr>
      </w:pPr>
      <w:r>
        <w:rPr>
          <w:rFonts w:hint="eastAsia" w:ascii="宋体" w:hAnsi="宋体" w:cs="宋体"/>
          <w:sz w:val="24"/>
        </w:rPr>
        <w:t>投标人名称（盖单位章）：</w:t>
      </w:r>
      <w:r>
        <w:rPr>
          <w:rFonts w:hint="eastAsia" w:ascii="宋体" w:hAnsi="宋体" w:cs="宋体"/>
          <w:sz w:val="24"/>
          <w:u w:val="single"/>
        </w:rPr>
        <w:t xml:space="preserve">                        </w:t>
      </w:r>
    </w:p>
    <w:p>
      <w:pPr>
        <w:snapToGrid w:val="0"/>
        <w:spacing w:line="360" w:lineRule="auto"/>
        <w:rPr>
          <w:rFonts w:ascii="宋体" w:hAnsi="宋体" w:cs="宋体"/>
          <w:sz w:val="24"/>
        </w:rPr>
      </w:pPr>
      <w:r>
        <w:rPr>
          <w:rFonts w:hint="eastAsia" w:ascii="宋体" w:hAnsi="宋体" w:cs="宋体"/>
          <w:sz w:val="24"/>
        </w:rPr>
        <w:t>法定代表人或其委托代理人（签字）：</w:t>
      </w:r>
      <w:r>
        <w:rPr>
          <w:rFonts w:hint="eastAsia" w:ascii="宋体" w:hAnsi="宋体" w:cs="宋体"/>
          <w:sz w:val="24"/>
          <w:u w:val="single"/>
        </w:rPr>
        <w:t xml:space="preserve">            </w:t>
      </w:r>
    </w:p>
    <w:p>
      <w:pPr>
        <w:snapToGrid w:val="0"/>
        <w:spacing w:line="360" w:lineRule="auto"/>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2023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ascii="宋体" w:hAnsi="宋体" w:cs="宋体"/>
          <w:sz w:val="24"/>
        </w:rPr>
      </w:pPr>
    </w:p>
    <w:p>
      <w:pPr>
        <w:pStyle w:val="3"/>
        <w:rPr>
          <w:rFonts w:ascii="宋体" w:hAnsi="宋体" w:cs="宋体"/>
        </w:rPr>
      </w:pPr>
    </w:p>
    <w:p>
      <w:pPr>
        <w:pStyle w:val="4"/>
        <w:rPr>
          <w:rFonts w:ascii="宋体" w:hAnsi="宋体" w:cs="宋体"/>
          <w:sz w:val="24"/>
        </w:rPr>
      </w:pPr>
    </w:p>
    <w:p>
      <w:pPr>
        <w:rPr>
          <w:rFonts w:ascii="宋体" w:hAnsi="宋体" w:cs="宋体"/>
          <w:sz w:val="24"/>
        </w:rPr>
      </w:pPr>
    </w:p>
    <w:p>
      <w:pPr>
        <w:pStyle w:val="2"/>
        <w:rPr>
          <w:rFonts w:ascii="宋体" w:hAnsi="宋体" w:cs="宋体"/>
          <w:sz w:val="24"/>
        </w:rPr>
      </w:pPr>
    </w:p>
    <w:p>
      <w:pPr>
        <w:pStyle w:val="3"/>
        <w:rPr>
          <w:rFonts w:ascii="宋体" w:hAnsi="宋体" w:cs="宋体"/>
        </w:rPr>
      </w:pPr>
    </w:p>
    <w:p>
      <w:pPr>
        <w:pStyle w:val="4"/>
        <w:rPr>
          <w:rFonts w:ascii="宋体" w:hAnsi="宋体" w:cs="宋体"/>
          <w:sz w:val="24"/>
        </w:rPr>
      </w:pPr>
    </w:p>
    <w:p>
      <w:pPr>
        <w:rPr>
          <w:rFonts w:ascii="宋体" w:hAnsi="宋体" w:cs="宋体"/>
          <w:sz w:val="24"/>
        </w:rPr>
      </w:pPr>
    </w:p>
    <w:p>
      <w:pPr>
        <w:pStyle w:val="2"/>
        <w:rPr>
          <w:rFonts w:ascii="宋体" w:hAnsi="宋体" w:cs="宋体"/>
          <w:sz w:val="24"/>
        </w:rPr>
      </w:pPr>
    </w:p>
    <w:p>
      <w:pPr>
        <w:pStyle w:val="3"/>
        <w:rPr>
          <w:rFonts w:ascii="宋体" w:hAnsi="宋体" w:cs="宋体"/>
        </w:rPr>
      </w:pPr>
    </w:p>
    <w:p>
      <w:pPr>
        <w:pStyle w:val="4"/>
        <w:rPr>
          <w:rFonts w:ascii="宋体" w:hAnsi="宋体" w:cs="宋体"/>
          <w:sz w:val="24"/>
        </w:rPr>
      </w:pPr>
    </w:p>
    <w:p>
      <w:pPr>
        <w:rPr>
          <w:rFonts w:ascii="宋体" w:hAnsi="宋体" w:cs="宋体"/>
          <w:sz w:val="24"/>
        </w:rPr>
      </w:pPr>
    </w:p>
    <w:p>
      <w:pPr>
        <w:pStyle w:val="2"/>
        <w:rPr>
          <w:rFonts w:ascii="宋体" w:hAnsi="宋体" w:cs="宋体"/>
          <w:sz w:val="24"/>
        </w:rPr>
      </w:pPr>
    </w:p>
    <w:p>
      <w:pPr>
        <w:pStyle w:val="3"/>
        <w:rPr>
          <w:rFonts w:ascii="宋体" w:hAnsi="宋体" w:cs="宋体"/>
        </w:rPr>
      </w:pPr>
    </w:p>
    <w:p>
      <w:r>
        <w:rPr>
          <w:rFonts w:hint="eastAsia" w:ascii="宋体" w:hAnsi="宋体" w:cs="宋体"/>
          <w:sz w:val="24"/>
        </w:rPr>
        <w:t>附件7：大型水利工程财务竣工决算编制相关业绩证明</w:t>
      </w:r>
    </w:p>
    <w:p>
      <w:pPr>
        <w:rPr>
          <w:rFonts w:ascii="宋体" w:hAnsi="宋体" w:cs="宋体"/>
          <w:sz w:val="24"/>
        </w:rPr>
      </w:pPr>
    </w:p>
    <w:p>
      <w:pPr>
        <w:adjustRightInd w:val="0"/>
        <w:snapToGrid w:val="0"/>
        <w:spacing w:line="360" w:lineRule="auto"/>
        <w:rPr>
          <w:rFonts w:ascii="宋体" w:hAnsi="宋体" w:cs="宋体"/>
          <w:sz w:val="24"/>
        </w:rPr>
      </w:pPr>
    </w:p>
    <w:p>
      <w:pPr>
        <w:adjustRightInd w:val="0"/>
        <w:snapToGrid w:val="0"/>
        <w:spacing w:line="360" w:lineRule="auto"/>
        <w:jc w:val="center"/>
        <w:rPr>
          <w:rFonts w:ascii="宋体" w:hAnsi="宋体" w:cs="宋体"/>
          <w:sz w:val="24"/>
        </w:rPr>
      </w:pPr>
    </w:p>
    <w:p>
      <w:pPr>
        <w:adjustRightInd w:val="0"/>
        <w:snapToGrid w:val="0"/>
        <w:spacing w:line="360" w:lineRule="auto"/>
        <w:jc w:val="center"/>
        <w:rPr>
          <w:rFonts w:ascii="宋体" w:hAnsi="宋体" w:cs="宋体"/>
          <w:sz w:val="24"/>
        </w:rPr>
      </w:pPr>
    </w:p>
    <w:p>
      <w:pPr>
        <w:adjustRightInd w:val="0"/>
        <w:snapToGrid w:val="0"/>
        <w:spacing w:line="360" w:lineRule="auto"/>
        <w:jc w:val="center"/>
        <w:rPr>
          <w:rFonts w:ascii="宋体" w:hAnsi="宋体" w:cs="宋体"/>
          <w:sz w:val="24"/>
        </w:rPr>
      </w:pPr>
    </w:p>
    <w:p>
      <w:pPr>
        <w:adjustRightInd w:val="0"/>
        <w:snapToGrid w:val="0"/>
        <w:spacing w:line="360" w:lineRule="auto"/>
        <w:jc w:val="center"/>
        <w:rPr>
          <w:rFonts w:ascii="宋体" w:hAnsi="宋体" w:cs="宋体"/>
          <w:sz w:val="24"/>
        </w:rPr>
      </w:pPr>
    </w:p>
    <w:p>
      <w:pPr>
        <w:adjustRightInd w:val="0"/>
        <w:snapToGrid w:val="0"/>
        <w:spacing w:line="360" w:lineRule="auto"/>
        <w:jc w:val="center"/>
        <w:rPr>
          <w:rFonts w:ascii="宋体" w:hAnsi="宋体" w:cs="宋体"/>
          <w:sz w:val="24"/>
        </w:rPr>
      </w:pPr>
    </w:p>
    <w:p>
      <w:pPr>
        <w:adjustRightInd w:val="0"/>
        <w:snapToGrid w:val="0"/>
        <w:spacing w:line="360" w:lineRule="auto"/>
        <w:jc w:val="center"/>
        <w:rPr>
          <w:rFonts w:ascii="宋体" w:hAnsi="宋体" w:cs="宋体"/>
          <w:sz w:val="24"/>
        </w:rPr>
      </w:pPr>
    </w:p>
    <w:p>
      <w:pPr>
        <w:spacing w:after="120"/>
        <w:rPr>
          <w:rFonts w:ascii="宋体" w:hAnsi="宋体" w:cs="宋体"/>
          <w:sz w:val="24"/>
        </w:rPr>
      </w:pPr>
    </w:p>
    <w:p>
      <w:pPr>
        <w:spacing w:after="120" w:line="360" w:lineRule="auto"/>
        <w:ind w:left="420" w:leftChars="200" w:firstLine="480" w:firstLineChars="200"/>
        <w:rPr>
          <w:rFonts w:ascii="宋体" w:hAnsi="宋体" w:cs="宋体"/>
          <w:sz w:val="24"/>
          <w:szCs w:val="20"/>
          <w:lang w:val="zh-CN"/>
        </w:rPr>
      </w:pPr>
    </w:p>
    <w:p>
      <w:pPr>
        <w:adjustRightInd w:val="0"/>
        <w:snapToGrid w:val="0"/>
        <w:spacing w:line="360" w:lineRule="auto"/>
        <w:rPr>
          <w:rFonts w:ascii="宋体" w:hAnsi="宋体" w:cs="宋体"/>
          <w:b/>
          <w:sz w:val="24"/>
        </w:rPr>
      </w:pPr>
    </w:p>
    <w:p>
      <w:pPr>
        <w:rPr>
          <w:rFonts w:ascii="Times New Roman" w:hAnsi="Times New Roman"/>
        </w:rPr>
      </w:pPr>
    </w:p>
    <w:p>
      <w:pPr>
        <w:adjustRightInd w:val="0"/>
        <w:snapToGrid w:val="0"/>
        <w:spacing w:line="360" w:lineRule="auto"/>
        <w:jc w:val="center"/>
        <w:rPr>
          <w:rFonts w:ascii="宋体" w:hAnsi="宋体" w:cs="宋体"/>
          <w:sz w:val="24"/>
        </w:rPr>
      </w:pPr>
    </w:p>
    <w:p>
      <w:pPr>
        <w:adjustRightInd w:val="0"/>
        <w:snapToGrid w:val="0"/>
        <w:spacing w:line="360" w:lineRule="auto"/>
        <w:jc w:val="center"/>
        <w:rPr>
          <w:rFonts w:ascii="宋体" w:hAnsi="宋体" w:cs="宋体"/>
          <w:sz w:val="24"/>
        </w:rPr>
      </w:pPr>
    </w:p>
    <w:p>
      <w:pPr>
        <w:pStyle w:val="2"/>
        <w:rPr>
          <w:rFonts w:ascii="宋体" w:hAnsi="宋体" w:cs="宋体"/>
          <w:sz w:val="24"/>
        </w:rPr>
      </w:pPr>
    </w:p>
    <w:p>
      <w:pPr>
        <w:pStyle w:val="3"/>
        <w:rPr>
          <w:rFonts w:ascii="宋体" w:hAnsi="宋体" w:cs="宋体"/>
        </w:rPr>
      </w:pPr>
    </w:p>
    <w:p>
      <w:pPr>
        <w:pStyle w:val="4"/>
        <w:rPr>
          <w:rFonts w:ascii="宋体" w:hAnsi="宋体" w:cs="宋体"/>
          <w:sz w:val="24"/>
        </w:rPr>
      </w:pPr>
    </w:p>
    <w:p>
      <w:pPr>
        <w:rPr>
          <w:rFonts w:ascii="宋体" w:hAnsi="宋体" w:cs="宋体"/>
          <w:sz w:val="24"/>
        </w:rPr>
      </w:pPr>
    </w:p>
    <w:p>
      <w:pPr>
        <w:pStyle w:val="2"/>
        <w:rPr>
          <w:rFonts w:ascii="宋体" w:hAnsi="宋体" w:cs="宋体"/>
          <w:sz w:val="24"/>
        </w:rPr>
      </w:pPr>
    </w:p>
    <w:p>
      <w:pPr>
        <w:pStyle w:val="3"/>
        <w:rPr>
          <w:rFonts w:ascii="宋体" w:hAnsi="宋体" w:cs="宋体"/>
        </w:rPr>
      </w:pPr>
    </w:p>
    <w:p>
      <w:pPr>
        <w:pStyle w:val="4"/>
        <w:rPr>
          <w:rFonts w:ascii="宋体" w:hAnsi="宋体" w:cs="宋体"/>
          <w:sz w:val="24"/>
        </w:rPr>
      </w:pPr>
    </w:p>
    <w:p>
      <w:pPr>
        <w:rPr>
          <w:rFonts w:ascii="宋体" w:hAnsi="宋体" w:cs="宋体"/>
          <w:sz w:val="24"/>
        </w:rPr>
      </w:pPr>
    </w:p>
    <w:p>
      <w:pPr>
        <w:pStyle w:val="2"/>
        <w:rPr>
          <w:rFonts w:ascii="宋体" w:hAnsi="宋体" w:cs="宋体"/>
          <w:sz w:val="24"/>
        </w:rPr>
      </w:pPr>
    </w:p>
    <w:p>
      <w:pPr>
        <w:pStyle w:val="3"/>
        <w:rPr>
          <w:rFonts w:ascii="宋体" w:hAnsi="宋体" w:cs="宋体"/>
        </w:rPr>
      </w:pPr>
    </w:p>
    <w:p>
      <w:pPr>
        <w:pStyle w:val="4"/>
        <w:rPr>
          <w:rFonts w:ascii="宋体" w:hAnsi="宋体" w:cs="宋体"/>
          <w:sz w:val="24"/>
        </w:rPr>
      </w:pPr>
    </w:p>
    <w:p>
      <w:pPr>
        <w:rPr>
          <w:rFonts w:ascii="宋体" w:hAnsi="宋体" w:cs="宋体"/>
          <w:sz w:val="24"/>
        </w:rPr>
      </w:pPr>
    </w:p>
    <w:p>
      <w:pPr>
        <w:pStyle w:val="2"/>
        <w:rPr>
          <w:rFonts w:ascii="宋体" w:hAnsi="宋体" w:cs="宋体"/>
          <w:sz w:val="24"/>
        </w:rPr>
      </w:pPr>
    </w:p>
    <w:p>
      <w:pPr>
        <w:pStyle w:val="3"/>
        <w:rPr>
          <w:rFonts w:ascii="宋体" w:hAnsi="宋体" w:cs="宋体"/>
        </w:rPr>
      </w:pPr>
    </w:p>
    <w:p>
      <w:pPr>
        <w:pStyle w:val="4"/>
      </w:pPr>
    </w:p>
    <w:p/>
    <w:p>
      <w:pPr>
        <w:adjustRightInd w:val="0"/>
        <w:snapToGrid w:val="0"/>
        <w:spacing w:line="360" w:lineRule="auto"/>
        <w:jc w:val="center"/>
        <w:rPr>
          <w:rFonts w:ascii="宋体" w:hAnsi="宋体" w:cs="宋体"/>
          <w:sz w:val="24"/>
        </w:rPr>
      </w:pPr>
      <w:r>
        <w:rPr>
          <w:rFonts w:hint="eastAsia" w:ascii="宋体" w:hAnsi="宋体" w:cs="宋体"/>
          <w:sz w:val="24"/>
        </w:rPr>
        <w:t>四、报价一览表</w:t>
      </w:r>
    </w:p>
    <w:p>
      <w:pPr>
        <w:rPr>
          <w:rFonts w:ascii="宋体" w:hAnsi="宋体" w:cs="宋体"/>
          <w:bCs/>
          <w:sz w:val="24"/>
        </w:rPr>
      </w:pPr>
      <w:r>
        <w:rPr>
          <w:rFonts w:hint="eastAsia" w:ascii="宋体" w:hAnsi="宋体" w:cs="宋体"/>
          <w:bCs/>
          <w:sz w:val="24"/>
        </w:rPr>
        <w:t>附件8</w:t>
      </w:r>
    </w:p>
    <w:p>
      <w:pPr>
        <w:jc w:val="center"/>
        <w:rPr>
          <w:rFonts w:ascii="宋体" w:hAnsi="宋体" w:cs="宋体"/>
          <w:sz w:val="24"/>
        </w:rPr>
      </w:pPr>
      <w:r>
        <w:rPr>
          <w:rFonts w:hint="eastAsia" w:ascii="宋体" w:hAnsi="宋体" w:cs="宋体"/>
          <w:bCs/>
          <w:sz w:val="24"/>
        </w:rPr>
        <w:t>报价一览表</w:t>
      </w:r>
    </w:p>
    <w:tbl>
      <w:tblPr>
        <w:tblStyle w:val="18"/>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620" w:type="dxa"/>
            <w:tcBorders>
              <w:top w:val="double" w:color="auto" w:sz="4" w:space="0"/>
              <w:left w:val="double" w:color="auto" w:sz="4" w:space="0"/>
              <w:bottom w:val="single" w:color="auto" w:sz="6" w:space="0"/>
              <w:right w:val="single" w:color="auto" w:sz="6" w:space="0"/>
            </w:tcBorders>
            <w:vAlign w:val="center"/>
          </w:tcPr>
          <w:p>
            <w:pPr>
              <w:tabs>
                <w:tab w:val="left" w:pos="403"/>
                <w:tab w:val="center" w:pos="3781"/>
              </w:tabs>
              <w:spacing w:line="420" w:lineRule="exact"/>
              <w:ind w:right="-5206" w:rightChars="-2479"/>
              <w:rPr>
                <w:rFonts w:ascii="宋体" w:hAnsi="宋体" w:cs="宋体"/>
                <w:sz w:val="24"/>
              </w:rPr>
            </w:pPr>
            <w:r>
              <w:rPr>
                <w:rFonts w:hint="eastAsia" w:ascii="宋体" w:hAnsi="宋体" w:cs="宋体"/>
                <w:sz w:val="24"/>
              </w:rPr>
              <w:t>项目名称</w:t>
            </w:r>
            <w:r>
              <w:rPr>
                <w:rFonts w:hint="eastAsia" w:ascii="宋体" w:hAnsi="宋体" w:cs="宋体"/>
                <w:sz w:val="24"/>
              </w:rPr>
              <w:tab/>
            </w:r>
            <w:r>
              <w:rPr>
                <w:rFonts w:hint="eastAsia" w:ascii="宋体" w:hAnsi="宋体" w:cs="宋体"/>
                <w:sz w:val="24"/>
              </w:rPr>
              <w:t>项目名称</w:t>
            </w:r>
          </w:p>
        </w:tc>
        <w:tc>
          <w:tcPr>
            <w:tcW w:w="7200" w:type="dxa"/>
            <w:tcBorders>
              <w:top w:val="double" w:color="auto" w:sz="4" w:space="0"/>
              <w:left w:val="single" w:color="auto" w:sz="6" w:space="0"/>
              <w:bottom w:val="single" w:color="auto" w:sz="6" w:space="0"/>
              <w:right w:val="single" w:color="auto" w:sz="6" w:space="0"/>
            </w:tcBorders>
            <w:vAlign w:val="center"/>
          </w:tcPr>
          <w:p>
            <w:pPr>
              <w:spacing w:line="420" w:lineRule="exact"/>
              <w:jc w:val="cente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620" w:type="dxa"/>
            <w:tcBorders>
              <w:top w:val="single" w:color="auto" w:sz="6" w:space="0"/>
              <w:left w:val="double" w:color="auto" w:sz="4" w:space="0"/>
              <w:right w:val="single" w:color="auto" w:sz="6" w:space="0"/>
            </w:tcBorders>
            <w:vAlign w:val="center"/>
          </w:tcPr>
          <w:p>
            <w:pPr>
              <w:spacing w:line="420" w:lineRule="exact"/>
              <w:rPr>
                <w:rFonts w:ascii="宋体" w:hAnsi="宋体" w:cs="宋体"/>
                <w:sz w:val="24"/>
              </w:rPr>
            </w:pPr>
            <w:r>
              <w:rPr>
                <w:rFonts w:hint="eastAsia" w:ascii="宋体" w:hAnsi="宋体" w:cs="宋体"/>
                <w:sz w:val="24"/>
              </w:rPr>
              <w:t>服务要求</w:t>
            </w:r>
          </w:p>
        </w:tc>
        <w:tc>
          <w:tcPr>
            <w:tcW w:w="7200" w:type="dxa"/>
            <w:tcBorders>
              <w:top w:val="single" w:color="auto" w:sz="6" w:space="0"/>
              <w:left w:val="single" w:color="auto" w:sz="6" w:space="0"/>
              <w:bottom w:val="single" w:color="auto" w:sz="6" w:space="0"/>
              <w:right w:val="double" w:color="auto" w:sz="4" w:space="0"/>
            </w:tcBorders>
            <w:vAlign w:val="center"/>
          </w:tcPr>
          <w:p>
            <w:pPr>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620" w:type="dxa"/>
            <w:tcBorders>
              <w:top w:val="single" w:color="auto" w:sz="6" w:space="0"/>
              <w:left w:val="double" w:color="auto" w:sz="4" w:space="0"/>
              <w:right w:val="single" w:color="auto" w:sz="6" w:space="0"/>
            </w:tcBorders>
            <w:vAlign w:val="center"/>
          </w:tcPr>
          <w:p>
            <w:pPr>
              <w:adjustRightInd w:val="0"/>
              <w:snapToGrid w:val="0"/>
              <w:ind w:left="-88" w:leftChars="-42"/>
              <w:jc w:val="center"/>
              <w:rPr>
                <w:rFonts w:ascii="宋体" w:hAnsi="宋体" w:cs="宋体"/>
                <w:sz w:val="24"/>
              </w:rPr>
            </w:pPr>
            <w:r>
              <w:rPr>
                <w:rFonts w:hint="eastAsia" w:ascii="宋体" w:hAnsi="宋体" w:cs="宋体"/>
                <w:sz w:val="24"/>
              </w:rPr>
              <w:t>报价</w:t>
            </w:r>
          </w:p>
        </w:tc>
        <w:tc>
          <w:tcPr>
            <w:tcW w:w="7200" w:type="dxa"/>
            <w:tcBorders>
              <w:top w:val="single" w:color="auto" w:sz="6" w:space="0"/>
              <w:left w:val="single" w:color="auto" w:sz="6" w:space="0"/>
              <w:bottom w:val="single" w:color="auto" w:sz="6" w:space="0"/>
              <w:right w:val="double" w:color="auto" w:sz="4" w:space="0"/>
            </w:tcBorders>
            <w:vAlign w:val="center"/>
          </w:tcPr>
          <w:p>
            <w:pPr>
              <w:adjustRightInd w:val="0"/>
              <w:snapToGrid w:val="0"/>
              <w:ind w:left="-88" w:leftChars="-42" w:firstLine="120" w:firstLineChars="50"/>
              <w:rPr>
                <w:rFonts w:ascii="宋体" w:hAnsi="宋体" w:cs="宋体"/>
                <w:sz w:val="24"/>
              </w:rPr>
            </w:pPr>
            <w:r>
              <w:rPr>
                <w:rFonts w:hint="eastAsia" w:ascii="宋体" w:hAnsi="宋体" w:cs="宋体"/>
                <w:sz w:val="24"/>
              </w:rPr>
              <w:t>我单位最终报价金额为：</w:t>
            </w:r>
            <w:r>
              <w:rPr>
                <w:rFonts w:hint="eastAsia" w:ascii="宋体" w:hAnsi="宋体" w:cs="宋体"/>
                <w:sz w:val="24"/>
                <w:u w:val="single"/>
              </w:rPr>
              <w:t xml:space="preserve">       </w:t>
            </w:r>
            <w:r>
              <w:rPr>
                <w:rFonts w:hint="eastAsia" w:ascii="宋体" w:hAnsi="宋体" w:cs="宋体"/>
                <w:sz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620" w:type="dxa"/>
            <w:tcBorders>
              <w:top w:val="single" w:color="auto" w:sz="6" w:space="0"/>
              <w:left w:val="double" w:color="auto" w:sz="4" w:space="0"/>
              <w:bottom w:val="single" w:color="auto" w:sz="6" w:space="0"/>
              <w:right w:val="single" w:color="auto" w:sz="6" w:space="0"/>
            </w:tcBorders>
            <w:vAlign w:val="center"/>
          </w:tcPr>
          <w:p>
            <w:pPr>
              <w:spacing w:line="420" w:lineRule="exact"/>
              <w:jc w:val="center"/>
              <w:rPr>
                <w:rFonts w:ascii="宋体" w:hAnsi="宋体" w:cs="宋体"/>
                <w:sz w:val="24"/>
              </w:rPr>
            </w:pPr>
            <w:r>
              <w:rPr>
                <w:rFonts w:hint="eastAsia" w:ascii="宋体" w:hAnsi="宋体" w:cs="宋体"/>
                <w:sz w:val="24"/>
              </w:rPr>
              <w:t>项目负责人</w:t>
            </w:r>
          </w:p>
        </w:tc>
        <w:tc>
          <w:tcPr>
            <w:tcW w:w="7200" w:type="dxa"/>
            <w:tcBorders>
              <w:top w:val="single" w:color="auto" w:sz="6" w:space="0"/>
              <w:left w:val="single" w:color="auto" w:sz="6" w:space="0"/>
              <w:bottom w:val="single" w:color="auto" w:sz="6" w:space="0"/>
              <w:right w:val="double" w:color="auto" w:sz="4" w:space="0"/>
            </w:tcBorders>
            <w:vAlign w:val="center"/>
          </w:tcPr>
          <w:p>
            <w:pPr>
              <w:spacing w:line="420" w:lineRule="exact"/>
              <w:ind w:firstLine="240" w:firstLineChars="100"/>
              <w:rPr>
                <w:rFonts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620" w:type="dxa"/>
            <w:tcBorders>
              <w:top w:val="single" w:color="auto" w:sz="6" w:space="0"/>
              <w:left w:val="double" w:color="auto" w:sz="4" w:space="0"/>
              <w:bottom w:val="double" w:color="auto" w:sz="4" w:space="0"/>
              <w:right w:val="single" w:color="auto" w:sz="6" w:space="0"/>
            </w:tcBorders>
            <w:vAlign w:val="center"/>
          </w:tcPr>
          <w:p>
            <w:pPr>
              <w:spacing w:line="420" w:lineRule="exact"/>
              <w:jc w:val="center"/>
              <w:rPr>
                <w:rFonts w:ascii="宋体" w:hAnsi="宋体" w:cs="宋体"/>
                <w:sz w:val="24"/>
              </w:rPr>
            </w:pPr>
            <w:r>
              <w:rPr>
                <w:rFonts w:hint="eastAsia" w:ascii="宋体" w:hAnsi="宋体" w:cs="宋体"/>
                <w:sz w:val="24"/>
              </w:rPr>
              <w:t>备  注</w:t>
            </w:r>
          </w:p>
        </w:tc>
        <w:tc>
          <w:tcPr>
            <w:tcW w:w="7200" w:type="dxa"/>
            <w:tcBorders>
              <w:top w:val="single" w:color="auto" w:sz="6" w:space="0"/>
              <w:left w:val="single" w:color="auto" w:sz="6" w:space="0"/>
              <w:bottom w:val="double" w:color="auto" w:sz="4" w:space="0"/>
              <w:right w:val="double" w:color="auto" w:sz="4" w:space="0"/>
            </w:tcBorders>
            <w:vAlign w:val="center"/>
          </w:tcPr>
          <w:p>
            <w:pPr>
              <w:pStyle w:val="14"/>
              <w:widowControl/>
              <w:shd w:val="clear" w:color="auto" w:fill="FFFFFF"/>
              <w:wordWrap w:val="0"/>
              <w:rPr>
                <w:rFonts w:hint="default" w:cs="宋体"/>
              </w:rPr>
            </w:pPr>
            <w:r>
              <w:rPr>
                <w:rFonts w:cs="宋体"/>
              </w:rPr>
              <w:t>报价已包含税费，开具增值税专用发票，税率为</w:t>
            </w:r>
            <w:r>
              <w:rPr>
                <w:rFonts w:cs="宋体"/>
                <w:u w:val="single"/>
              </w:rPr>
              <w:t xml:space="preserve">  </w:t>
            </w:r>
            <w:r>
              <w:rPr>
                <w:rFonts w:cs="宋体"/>
              </w:rPr>
              <w:t>%。</w:t>
            </w:r>
          </w:p>
        </w:tc>
      </w:tr>
    </w:tbl>
    <w:p>
      <w:pPr>
        <w:adjustRightInd w:val="0"/>
        <w:snapToGrid w:val="0"/>
        <w:spacing w:line="360" w:lineRule="auto"/>
        <w:ind w:left="-88" w:leftChars="-42"/>
        <w:rPr>
          <w:rFonts w:ascii="宋体" w:hAnsi="宋体" w:cs="宋体"/>
          <w:sz w:val="24"/>
        </w:rPr>
      </w:pPr>
    </w:p>
    <w:p>
      <w:pPr>
        <w:adjustRightInd w:val="0"/>
        <w:snapToGrid w:val="0"/>
        <w:spacing w:line="360" w:lineRule="auto"/>
        <w:rPr>
          <w:rFonts w:ascii="宋体" w:hAnsi="宋体" w:cs="宋体"/>
          <w:sz w:val="24"/>
        </w:rPr>
      </w:pPr>
      <w:r>
        <w:rPr>
          <w:rFonts w:hint="eastAsia" w:ascii="宋体" w:hAnsi="宋体" w:cs="宋体"/>
          <w:sz w:val="24"/>
        </w:rPr>
        <w:t>投标人（盖单位章）：</w:t>
      </w:r>
    </w:p>
    <w:p>
      <w:pPr>
        <w:adjustRightInd w:val="0"/>
        <w:snapToGrid w:val="0"/>
        <w:spacing w:line="360" w:lineRule="auto"/>
        <w:rPr>
          <w:rFonts w:ascii="宋体" w:hAnsi="宋体" w:cs="宋体"/>
          <w:sz w:val="24"/>
        </w:rPr>
      </w:pPr>
      <w:r>
        <w:rPr>
          <w:rFonts w:hint="eastAsia" w:ascii="宋体" w:hAnsi="宋体" w:cs="宋体"/>
          <w:sz w:val="24"/>
        </w:rPr>
        <w:t>法定代表人或其委托代理人签字：</w:t>
      </w:r>
      <w:r>
        <w:rPr>
          <w:rFonts w:hint="eastAsia" w:ascii="宋体" w:hAnsi="宋体" w:cs="宋体"/>
          <w:sz w:val="24"/>
          <w:u w:val="single"/>
        </w:rPr>
        <w:t xml:space="preserve">       </w:t>
      </w:r>
    </w:p>
    <w:p>
      <w:pPr>
        <w:adjustRightInd w:val="0"/>
        <w:snapToGrid w:val="0"/>
        <w:spacing w:line="360" w:lineRule="auto"/>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2023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pPr>
    </w:p>
    <w:p>
      <w:pPr>
        <w:pStyle w:val="3"/>
        <w:rPr>
          <w:lang w:val="en-US"/>
        </w:rPr>
      </w:pPr>
    </w:p>
    <w:p>
      <w:pPr>
        <w:pStyle w:val="4"/>
      </w:pPr>
    </w:p>
    <w:p/>
    <w:p>
      <w:pPr>
        <w:pStyle w:val="2"/>
      </w:pPr>
    </w:p>
    <w:p>
      <w:pPr>
        <w:pStyle w:val="3"/>
        <w:rPr>
          <w:lang w:val="en-US"/>
        </w:rPr>
      </w:pPr>
    </w:p>
    <w:p>
      <w:pPr>
        <w:pStyle w:val="4"/>
      </w:pPr>
    </w:p>
    <w:p/>
    <w:p>
      <w:pPr>
        <w:pStyle w:val="2"/>
      </w:pPr>
    </w:p>
    <w:p>
      <w:pPr>
        <w:pStyle w:val="3"/>
        <w:rPr>
          <w:lang w:val="en-US"/>
        </w:rPr>
      </w:pPr>
    </w:p>
    <w:p>
      <w:pPr>
        <w:pStyle w:val="4"/>
      </w:pPr>
    </w:p>
    <w:p/>
    <w:p>
      <w:pPr>
        <w:pStyle w:val="2"/>
      </w:pPr>
    </w:p>
    <w:p>
      <w:pPr>
        <w:pStyle w:val="2"/>
      </w:pPr>
    </w:p>
    <w:sectPr>
      <w:headerReference r:id="rId3" w:type="default"/>
      <w:footerReference r:id="rId4" w:type="default"/>
      <w:pgSz w:w="11906" w:h="16838"/>
      <w:pgMar w:top="1440" w:right="17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Verdana">
    <w:panose1 w:val="020B0604030504040204"/>
    <w:charset w:val="00"/>
    <w:family w:val="swiss"/>
    <w:pitch w:val="default"/>
    <w:sig w:usb0="00000287" w:usb1="00000000" w:usb2="00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lef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1E9641"/>
    <w:multiLevelType w:val="singleLevel"/>
    <w:tmpl w:val="EC1E9641"/>
    <w:lvl w:ilvl="0" w:tentative="0">
      <w:start w:val="4"/>
      <w:numFmt w:val="chineseCounting"/>
      <w:suff w:val="nothing"/>
      <w:lvlText w:val="%1、"/>
      <w:lvlJc w:val="left"/>
      <w:rPr>
        <w:rFonts w:hint="eastAsia"/>
      </w:rPr>
    </w:lvl>
  </w:abstractNum>
  <w:abstractNum w:abstractNumId="1">
    <w:nsid w:val="34F52D6A"/>
    <w:multiLevelType w:val="singleLevel"/>
    <w:tmpl w:val="34F52D6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0N2FiOTdlZmIwZmNmYmRmYjMwMDY5NDU0Nzg4M2YifQ=="/>
  </w:docVars>
  <w:rsids>
    <w:rsidRoot w:val="00707F2F"/>
    <w:rsid w:val="0007543E"/>
    <w:rsid w:val="000A0B7A"/>
    <w:rsid w:val="000D312A"/>
    <w:rsid w:val="00120F5C"/>
    <w:rsid w:val="001235B8"/>
    <w:rsid w:val="00144638"/>
    <w:rsid w:val="00151A8F"/>
    <w:rsid w:val="001F5980"/>
    <w:rsid w:val="00290B2E"/>
    <w:rsid w:val="002B096F"/>
    <w:rsid w:val="0034632D"/>
    <w:rsid w:val="00383825"/>
    <w:rsid w:val="003D4150"/>
    <w:rsid w:val="003D64E0"/>
    <w:rsid w:val="00451405"/>
    <w:rsid w:val="00473FCF"/>
    <w:rsid w:val="0049510B"/>
    <w:rsid w:val="004F0DEB"/>
    <w:rsid w:val="0051354C"/>
    <w:rsid w:val="00532B57"/>
    <w:rsid w:val="0053505C"/>
    <w:rsid w:val="005368EF"/>
    <w:rsid w:val="005873D4"/>
    <w:rsid w:val="005957E4"/>
    <w:rsid w:val="005D15EE"/>
    <w:rsid w:val="00650D8E"/>
    <w:rsid w:val="006D075E"/>
    <w:rsid w:val="006E30EF"/>
    <w:rsid w:val="007000CA"/>
    <w:rsid w:val="00700E94"/>
    <w:rsid w:val="00707F2F"/>
    <w:rsid w:val="00795A8E"/>
    <w:rsid w:val="00806818"/>
    <w:rsid w:val="00807B14"/>
    <w:rsid w:val="00841084"/>
    <w:rsid w:val="00887879"/>
    <w:rsid w:val="008F0E00"/>
    <w:rsid w:val="00987D34"/>
    <w:rsid w:val="009C5B67"/>
    <w:rsid w:val="00A97B84"/>
    <w:rsid w:val="00AB55E5"/>
    <w:rsid w:val="00AE3A5F"/>
    <w:rsid w:val="00AF2073"/>
    <w:rsid w:val="00B02190"/>
    <w:rsid w:val="00B430AD"/>
    <w:rsid w:val="00B54CC5"/>
    <w:rsid w:val="00B85DB5"/>
    <w:rsid w:val="00BA4EC6"/>
    <w:rsid w:val="00BD3906"/>
    <w:rsid w:val="00BE0465"/>
    <w:rsid w:val="00BE7E3A"/>
    <w:rsid w:val="00BF1A99"/>
    <w:rsid w:val="00C111A8"/>
    <w:rsid w:val="00C12B8C"/>
    <w:rsid w:val="00C141EC"/>
    <w:rsid w:val="00C30959"/>
    <w:rsid w:val="00CB096B"/>
    <w:rsid w:val="00D54B7C"/>
    <w:rsid w:val="00D90E55"/>
    <w:rsid w:val="00DF7CCF"/>
    <w:rsid w:val="00E25FE0"/>
    <w:rsid w:val="00E37867"/>
    <w:rsid w:val="00EA599A"/>
    <w:rsid w:val="00EB2A20"/>
    <w:rsid w:val="00EC390D"/>
    <w:rsid w:val="00ED121F"/>
    <w:rsid w:val="00F16E3C"/>
    <w:rsid w:val="00F571BE"/>
    <w:rsid w:val="00F705EE"/>
    <w:rsid w:val="00FB3144"/>
    <w:rsid w:val="00FF6BFD"/>
    <w:rsid w:val="014314CF"/>
    <w:rsid w:val="01EC1235"/>
    <w:rsid w:val="026C7BD7"/>
    <w:rsid w:val="03FA1101"/>
    <w:rsid w:val="04607577"/>
    <w:rsid w:val="05EB0BF1"/>
    <w:rsid w:val="07041C7C"/>
    <w:rsid w:val="07A50D69"/>
    <w:rsid w:val="08CC0577"/>
    <w:rsid w:val="091C6F41"/>
    <w:rsid w:val="0B5C6024"/>
    <w:rsid w:val="0B7C135C"/>
    <w:rsid w:val="0B8C30C8"/>
    <w:rsid w:val="0BA80E28"/>
    <w:rsid w:val="10030628"/>
    <w:rsid w:val="111629CD"/>
    <w:rsid w:val="111D5E14"/>
    <w:rsid w:val="111F7DDE"/>
    <w:rsid w:val="118E04D1"/>
    <w:rsid w:val="16372BA0"/>
    <w:rsid w:val="16F70437"/>
    <w:rsid w:val="171C60F0"/>
    <w:rsid w:val="175B0360"/>
    <w:rsid w:val="18EE0096"/>
    <w:rsid w:val="197A3BB7"/>
    <w:rsid w:val="19CE23A1"/>
    <w:rsid w:val="1A8C5DB8"/>
    <w:rsid w:val="1B0A0E3C"/>
    <w:rsid w:val="1D0008C0"/>
    <w:rsid w:val="1E577C91"/>
    <w:rsid w:val="1FEC51EA"/>
    <w:rsid w:val="20771CDD"/>
    <w:rsid w:val="20CE76A1"/>
    <w:rsid w:val="23F32A04"/>
    <w:rsid w:val="24C06D8A"/>
    <w:rsid w:val="27D02FA4"/>
    <w:rsid w:val="281713B7"/>
    <w:rsid w:val="2A61691A"/>
    <w:rsid w:val="2AA96688"/>
    <w:rsid w:val="2B852ADC"/>
    <w:rsid w:val="3033401F"/>
    <w:rsid w:val="31807253"/>
    <w:rsid w:val="32E63E44"/>
    <w:rsid w:val="35AF42DA"/>
    <w:rsid w:val="37A3652C"/>
    <w:rsid w:val="3C940526"/>
    <w:rsid w:val="3FA330D9"/>
    <w:rsid w:val="40614CB0"/>
    <w:rsid w:val="41E14641"/>
    <w:rsid w:val="42480076"/>
    <w:rsid w:val="43BD07FD"/>
    <w:rsid w:val="440251A2"/>
    <w:rsid w:val="448E6BD3"/>
    <w:rsid w:val="47883D0D"/>
    <w:rsid w:val="48430778"/>
    <w:rsid w:val="49531957"/>
    <w:rsid w:val="4D29539F"/>
    <w:rsid w:val="4D5A74CD"/>
    <w:rsid w:val="4E0F4005"/>
    <w:rsid w:val="4F64710F"/>
    <w:rsid w:val="50850D04"/>
    <w:rsid w:val="50F32112"/>
    <w:rsid w:val="52962DD1"/>
    <w:rsid w:val="584E1FBB"/>
    <w:rsid w:val="5B07328E"/>
    <w:rsid w:val="5B6B0AF7"/>
    <w:rsid w:val="5C3F5E81"/>
    <w:rsid w:val="5C930305"/>
    <w:rsid w:val="5DF05936"/>
    <w:rsid w:val="65660D28"/>
    <w:rsid w:val="65DC1921"/>
    <w:rsid w:val="65F13514"/>
    <w:rsid w:val="661369B7"/>
    <w:rsid w:val="662B3D5E"/>
    <w:rsid w:val="665B3372"/>
    <w:rsid w:val="66744292"/>
    <w:rsid w:val="6A2151A2"/>
    <w:rsid w:val="6AC132D7"/>
    <w:rsid w:val="6BB7338F"/>
    <w:rsid w:val="6BDF5315"/>
    <w:rsid w:val="6DA0290A"/>
    <w:rsid w:val="6E89072E"/>
    <w:rsid w:val="70EB02B8"/>
    <w:rsid w:val="71C437F7"/>
    <w:rsid w:val="74CC21AE"/>
    <w:rsid w:val="75393422"/>
    <w:rsid w:val="79B4528C"/>
    <w:rsid w:val="7DA530CA"/>
    <w:rsid w:val="7DAF101B"/>
    <w:rsid w:val="7E89059C"/>
    <w:rsid w:val="7E9F3366"/>
    <w:rsid w:val="7FC248DA"/>
    <w:rsid w:val="F1FD4EA5"/>
    <w:rsid w:val="FE6C1B22"/>
    <w:rsid w:val="FFD6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21"/>
    <w:qFormat/>
    <w:uiPriority w:val="0"/>
    <w:pPr>
      <w:keepNext/>
      <w:spacing w:before="240" w:after="60"/>
      <w:outlineLvl w:val="0"/>
    </w:pPr>
    <w:rPr>
      <w:rFonts w:ascii="Cambria" w:hAnsi="Cambria" w:cs="宋体"/>
      <w:b/>
      <w:bCs/>
      <w:kern w:val="32"/>
      <w:sz w:val="32"/>
      <w:szCs w:val="32"/>
    </w:rPr>
  </w:style>
  <w:style w:type="paragraph" w:styleId="6">
    <w:name w:val="heading 3"/>
    <w:basedOn w:val="1"/>
    <w:next w:val="1"/>
    <w:link w:val="25"/>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Continue"/>
    <w:basedOn w:val="1"/>
    <w:next w:val="4"/>
    <w:qFormat/>
    <w:uiPriority w:val="0"/>
    <w:pPr>
      <w:spacing w:after="120" w:line="360" w:lineRule="auto"/>
      <w:ind w:left="420" w:leftChars="200" w:firstLine="480" w:firstLineChars="200"/>
    </w:pPr>
    <w:rPr>
      <w:sz w:val="24"/>
      <w:szCs w:val="20"/>
      <w:lang w:val="zh-CN"/>
    </w:rPr>
  </w:style>
  <w:style w:type="paragraph" w:styleId="4">
    <w:name w:val="toc 1"/>
    <w:basedOn w:val="1"/>
    <w:next w:val="1"/>
    <w:qFormat/>
    <w:uiPriority w:val="39"/>
    <w:pPr>
      <w:adjustRightInd w:val="0"/>
      <w:snapToGrid w:val="0"/>
      <w:spacing w:line="360" w:lineRule="auto"/>
    </w:pPr>
    <w:rPr>
      <w:b/>
      <w:sz w:val="28"/>
    </w:rPr>
  </w:style>
  <w:style w:type="paragraph" w:styleId="7">
    <w:name w:val="Body Text Indent"/>
    <w:basedOn w:val="1"/>
    <w:next w:val="1"/>
    <w:qFormat/>
    <w:uiPriority w:val="0"/>
    <w:pPr>
      <w:spacing w:after="120"/>
      <w:ind w:left="420" w:leftChars="200"/>
    </w:pPr>
  </w:style>
  <w:style w:type="paragraph" w:styleId="8">
    <w:name w:val="Plain Text"/>
    <w:basedOn w:val="1"/>
    <w:next w:val="1"/>
    <w:qFormat/>
    <w:uiPriority w:val="0"/>
    <w:rPr>
      <w:rFonts w:ascii="宋体" w:hAnsi="Courier New" w:cs="Courier New"/>
      <w:szCs w:val="21"/>
    </w:rPr>
  </w:style>
  <w:style w:type="paragraph" w:styleId="9">
    <w:name w:val="Date"/>
    <w:basedOn w:val="1"/>
    <w:next w:val="1"/>
    <w:qFormat/>
    <w:uiPriority w:val="0"/>
    <w:rPr>
      <w:sz w:val="24"/>
      <w:szCs w:val="20"/>
    </w:rPr>
  </w:style>
  <w:style w:type="paragraph" w:styleId="10">
    <w:name w:val="Body Text Indent 2"/>
    <w:basedOn w:val="1"/>
    <w:link w:val="28"/>
    <w:qFormat/>
    <w:uiPriority w:val="0"/>
    <w:pPr>
      <w:spacing w:after="120" w:line="480" w:lineRule="auto"/>
      <w:ind w:left="420" w:leftChars="2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spacing w:after="120"/>
      <w:ind w:left="420" w:leftChars="200"/>
    </w:pPr>
    <w:rPr>
      <w:sz w:val="16"/>
      <w:szCs w:val="16"/>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5">
    <w:name w:val="Normal (Web)"/>
    <w:basedOn w:val="1"/>
    <w:qFormat/>
    <w:uiPriority w:val="0"/>
    <w:pPr>
      <w:widowControl/>
      <w:spacing w:before="100" w:beforeAutospacing="1" w:after="100" w:afterAutospacing="1"/>
      <w:jc w:val="left"/>
    </w:pPr>
    <w:rPr>
      <w:rFonts w:ascii="Times New Roman" w:hAnsi="Times New Roman"/>
      <w:kern w:val="0"/>
    </w:rPr>
  </w:style>
  <w:style w:type="paragraph" w:styleId="16">
    <w:name w:val="Body Text First Indent 2"/>
    <w:basedOn w:val="7"/>
    <w:next w:val="17"/>
    <w:unhideWhenUsed/>
    <w:qFormat/>
    <w:uiPriority w:val="99"/>
    <w:pPr>
      <w:ind w:firstLine="420" w:firstLineChars="200"/>
    </w:pPr>
  </w:style>
  <w:style w:type="paragraph" w:customStyle="1" w:styleId="17">
    <w:name w:val="正文1"/>
    <w:basedOn w:val="1"/>
    <w:qFormat/>
    <w:uiPriority w:val="0"/>
    <w:pPr>
      <w:spacing w:line="360" w:lineRule="auto"/>
      <w:ind w:firstLine="480" w:firstLineChars="200"/>
    </w:pPr>
    <w:rPr>
      <w:sz w:val="24"/>
    </w:rPr>
  </w:style>
  <w:style w:type="paragraph" w:customStyle="1" w:styleId="20">
    <w:name w:val="文档正文"/>
    <w:qFormat/>
    <w:uiPriority w:val="0"/>
    <w:pPr>
      <w:widowControl w:val="0"/>
      <w:adjustRightInd w:val="0"/>
      <w:spacing w:line="480" w:lineRule="atLeast"/>
      <w:jc w:val="both"/>
      <w:textAlignment w:val="baseline"/>
    </w:pPr>
    <w:rPr>
      <w:rFonts w:ascii="宋体" w:hAnsi="Arial" w:eastAsia="宋体" w:cs="Times New Roman"/>
      <w:sz w:val="21"/>
      <w:szCs w:val="24"/>
      <w:lang w:val="en-US" w:eastAsia="zh-CN" w:bidi="ar-SA"/>
    </w:rPr>
  </w:style>
  <w:style w:type="character" w:customStyle="1" w:styleId="21">
    <w:name w:val="标题 1 Char"/>
    <w:basedOn w:val="19"/>
    <w:link w:val="5"/>
    <w:qFormat/>
    <w:uiPriority w:val="0"/>
    <w:rPr>
      <w:rFonts w:ascii="Cambria" w:hAnsi="Cambria" w:eastAsia="宋体" w:cs="宋体"/>
      <w:b/>
      <w:bCs/>
      <w:kern w:val="32"/>
      <w:sz w:val="32"/>
      <w:szCs w:val="32"/>
    </w:rPr>
  </w:style>
  <w:style w:type="paragraph" w:customStyle="1" w:styleId="22">
    <w:name w:val="正文格式"/>
    <w:qFormat/>
    <w:uiPriority w:val="0"/>
    <w:pPr>
      <w:adjustRightInd w:val="0"/>
      <w:snapToGrid w:val="0"/>
      <w:spacing w:line="400" w:lineRule="atLeast"/>
      <w:ind w:firstLine="482"/>
      <w:jc w:val="both"/>
      <w:textAlignment w:val="baseline"/>
    </w:pPr>
    <w:rPr>
      <w:rFonts w:ascii="Times New Roman" w:hAnsi="Times New Roman" w:eastAsia="宋体" w:cs="Times New Roman"/>
      <w:sz w:val="24"/>
      <w:szCs w:val="24"/>
      <w:lang w:val="en-US" w:eastAsia="zh-CN" w:bidi="ar-SA"/>
    </w:rPr>
  </w:style>
  <w:style w:type="character" w:customStyle="1" w:styleId="23">
    <w:name w:val="纯文本 Char"/>
    <w:basedOn w:val="19"/>
    <w:link w:val="24"/>
    <w:qFormat/>
    <w:uiPriority w:val="0"/>
    <w:rPr>
      <w:rFonts w:ascii="宋体" w:hAnsi="Courier New" w:eastAsia="宋体" w:cs="Courier New"/>
      <w:szCs w:val="21"/>
    </w:rPr>
  </w:style>
  <w:style w:type="paragraph" w:customStyle="1" w:styleId="24">
    <w:name w:val="纯文本1"/>
    <w:basedOn w:val="1"/>
    <w:link w:val="23"/>
    <w:qFormat/>
    <w:uiPriority w:val="0"/>
    <w:rPr>
      <w:rFonts w:ascii="宋体" w:hAnsi="Courier New" w:cs="Courier New"/>
      <w:kern w:val="0"/>
      <w:sz w:val="20"/>
      <w:szCs w:val="21"/>
    </w:rPr>
  </w:style>
  <w:style w:type="character" w:customStyle="1" w:styleId="25">
    <w:name w:val="标题 3 Char"/>
    <w:basedOn w:val="19"/>
    <w:link w:val="6"/>
    <w:semiHidden/>
    <w:qFormat/>
    <w:uiPriority w:val="0"/>
    <w:rPr>
      <w:rFonts w:ascii="Calibri" w:hAnsi="Calibri" w:eastAsia="宋体" w:cs="Times New Roman"/>
      <w:b/>
      <w:bCs/>
      <w:kern w:val="2"/>
      <w:sz w:val="32"/>
      <w:szCs w:val="32"/>
    </w:rPr>
  </w:style>
  <w:style w:type="character" w:customStyle="1" w:styleId="26">
    <w:name w:val="p0 Char Char"/>
    <w:link w:val="27"/>
    <w:qFormat/>
    <w:locked/>
    <w:uiPriority w:val="0"/>
    <w:rPr>
      <w:rFonts w:ascii="Verdana" w:hAnsi="Verdana"/>
    </w:rPr>
  </w:style>
  <w:style w:type="paragraph" w:customStyle="1" w:styleId="27">
    <w:name w:val="p0"/>
    <w:basedOn w:val="1"/>
    <w:link w:val="26"/>
    <w:qFormat/>
    <w:uiPriority w:val="0"/>
    <w:pPr>
      <w:widowControl/>
    </w:pPr>
    <w:rPr>
      <w:rFonts w:ascii="Verdana" w:hAnsi="Verdana" w:eastAsiaTheme="minorEastAsia" w:cstheme="minorBidi"/>
      <w:kern w:val="0"/>
      <w:sz w:val="20"/>
      <w:szCs w:val="20"/>
    </w:rPr>
  </w:style>
  <w:style w:type="character" w:customStyle="1" w:styleId="28">
    <w:name w:val="正文文本缩进 2 Char"/>
    <w:basedOn w:val="19"/>
    <w:link w:val="10"/>
    <w:qFormat/>
    <w:uiPriority w:val="0"/>
    <w:rPr>
      <w:rFonts w:ascii="Calibri" w:hAnsi="Calibri" w:eastAsia="宋体" w:cs="Times New Roman"/>
      <w:kern w:val="2"/>
      <w:sz w:val="21"/>
      <w:szCs w:val="24"/>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长沙盛韵电子科技有限公司</Company>
  <Pages>28</Pages>
  <Words>1947</Words>
  <Characters>11099</Characters>
  <Lines>92</Lines>
  <Paragraphs>26</Paragraphs>
  <TotalTime>10</TotalTime>
  <ScaleCrop>false</ScaleCrop>
  <LinksUpToDate>false</LinksUpToDate>
  <CharactersWithSpaces>13020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2023-03-15T08:17:00Z</dcterms:created>
  <dc:creator>Administrator</dc:creator>
  <cp:lastModifiedBy>wangzhe</cp:lastModifiedBy>
  <cp:lastPrinted>2023-07-21T01:52:00Z</cp:lastPrinted>
  <dcterms:modified xsi:type="dcterms:W3CDTF">2023-07-24T09:39:37Z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586695BA6CB74838A10E701FF0AF9503</vt:lpwstr>
  </property>
</Properties>
</file>